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"/>
        <w:gridCol w:w="1640"/>
        <w:gridCol w:w="424"/>
        <w:gridCol w:w="5389"/>
        <w:gridCol w:w="765"/>
        <w:gridCol w:w="1107"/>
      </w:tblGrid>
      <w:tr w:rsidR="0090009B" w14:paraId="43469E8A" w14:textId="77777777" w:rsidTr="005C6690">
        <w:trPr>
          <w:trHeight w:val="462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B84BF5" w14:textId="734EBF27" w:rsidR="0090009B" w:rsidRDefault="0090009B" w:rsidP="005C6690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QUESTIONARIO TECNICO</w:t>
            </w:r>
            <w:r w:rsidR="005C6690">
              <w:rPr>
                <w:rFonts w:ascii="Calibri" w:hAnsi="Calibri" w:cs="Calibri"/>
                <w:b/>
                <w:bCs/>
                <w:sz w:val="16"/>
                <w:szCs w:val="16"/>
              </w:rPr>
              <w:t>: CARATTERISTICHE A PENA ESCLUSIONE</w:t>
            </w:r>
          </w:p>
        </w:tc>
      </w:tr>
      <w:tr w:rsidR="0090009B" w14:paraId="490C0969" w14:textId="77777777" w:rsidTr="0090009B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center"/>
            <w:hideMark/>
          </w:tcPr>
          <w:p w14:paraId="073CF83E" w14:textId="77777777" w:rsidR="0090009B" w:rsidRDefault="0090009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POSIZIONE A: pompe di infusione volumetriche monocanale</w:t>
            </w:r>
          </w:p>
        </w:tc>
      </w:tr>
      <w:tr w:rsidR="0090009B" w14:paraId="570F57B1" w14:textId="77777777" w:rsidTr="0090009B">
        <w:trPr>
          <w:trHeight w:val="7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DD1E565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285A553F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2C85079D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0681CE95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Sub-criterio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3CDED49D" w14:textId="77777777" w:rsidR="0090009B" w:rsidRDefault="0090009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Risposta (si/no)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4B8F6480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Riferimenti: documento - pagina</w:t>
            </w:r>
          </w:p>
        </w:tc>
      </w:tr>
      <w:tr w:rsidR="0090009B" w14:paraId="0E7CA0A8" w14:textId="77777777" w:rsidTr="0090009B">
        <w:trPr>
          <w:trHeight w:val="100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0F4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A2F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Destinazione d'uso e caratteristiche generali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94BA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A0E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Pompa di infusione volumetrica monocanale destinata all'utilizzo su pazienti adulti e su pazienti pediatrici a partire dai 3 anni di età in servizi ad alta intensità di cura, idonea alla somministrazione di farmaci per terapia infusionale mediante infusione continua, intermittente e infusione in bolo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7998" w14:textId="77777777" w:rsidR="0090009B" w:rsidRDefault="0090009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795C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3086BF1B" w14:textId="77777777" w:rsidTr="0090009B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C058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CE43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A39F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CBB9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Pompa idonea all'impiego sia come pompa indipendente e sia in stazioni di alloggiamento di cui alle posizioni D.1 (stazioni carrellate), D.2 (stazioni a pensile), D.3 (stazioni a pensile con appoggio a terra), D.4 (stazioni da trasporto)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648D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683D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7276467A" w14:textId="77777777" w:rsidTr="0090009B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E4B92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F4F0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46F3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8EC0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Apparecchiatura e accessori idonei all'utilizzo in Reparti latex free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379C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500A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4080FB26" w14:textId="77777777" w:rsidTr="0090009B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B50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8704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6425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A20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Pompa il cui grado di protezione rispetto a liquidi e umidità, ai sensi della Norma Tecnica CEI EN 60529, è pari o superiore a 2 (≥ IPX2)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B8EC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F44D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2095D977" w14:textId="77777777" w:rsidTr="0090009B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FBE1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C57AA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F065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322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Pompa dotata di alimentatore interno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C561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F174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7137BA13" w14:textId="77777777" w:rsidTr="0090009B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7A68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8A8E5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42D1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75C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Pompa dotata di morsetto di fissaggio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D8CC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BABD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079CC48C" w14:textId="77777777" w:rsidTr="0090009B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A6DC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337E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5802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3351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Peso massimo dell'apparecchiatura (batteria inclusa, accessori non integrati esclusi) pari a 3,0 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AAE86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2D82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0B6058CF" w14:textId="77777777" w:rsidTr="0090009B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CED0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EDC6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E6C4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A44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Pompa funzionante con alimentazione elettrica da rete (collegabile mediante cavo separabile dotato di spina corrispondente alle prese dei locali destinatari) e a batteria (ricaricabile, il cui eventuale esaurimento non costituisce impedimento alla fruizione del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device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collegato a rete elettrica)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FEAC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063E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481A7993" w14:textId="77777777" w:rsidTr="005C6690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C06A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535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DABF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A190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Software del dispositivo in lingua italiana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D26E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67385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00AE7994" w14:textId="77777777" w:rsidTr="005C6690">
        <w:trPr>
          <w:trHeight w:val="6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E873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5AC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Specifiche tecnico-funzionali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0CF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FC15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Dotazione di librerie di farmaci e di protocolli di infusione farmacologici (principi attivi, concentrazioni, limiti di sicurezza) suscettibili di aggiornamento e customizzazione on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demand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97FC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56D2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54EE94B7" w14:textId="77777777" w:rsidTr="005C6690">
        <w:trPr>
          <w:trHeight w:val="10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DA9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092B2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92A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D2C9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Durante l'infusione possibilità di visualizzare sul display della pompa almeno le seguenti informazioni corredate dalle relative unità di misura: parametri impostati (quali modalità, cioè ‘profilo di infusione’, farmaco, cioè ‘principio attivo oggetto di infusione’, velocità di infusione, dose - esprimibile in plurime unità di dosaggio preimpostate nella libreria), volume infuso, volume residuo da infondere, tempo residuo di infusione, indicazione di infusione in corso, segnalazione di allarmi a fronte della loro attivazione, indicazione di collegamento alla rete elettrica e dello stato della carica della batteria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3DFD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EC01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3306DD3C" w14:textId="77777777" w:rsidTr="005C6690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C0CB8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0C7B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54E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F0B3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Velocità di infusione impostabile: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minimo  0,5 - 1200 ml/h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CC61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9EC6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39E2447C" w14:textId="77777777" w:rsidTr="005C6690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20F54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DCC3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F71C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D7F1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Volume di infusione impostabile: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minimo 10 - 5000 ml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3289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8084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01EDD7C5" w14:textId="77777777" w:rsidTr="005C6690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A1EB1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3761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5E3A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B6AF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Accuratezza di infusione con deflussori di cui alla posizione B non superiore a ± 5% - misurata in condizioni di prova di cui alla Norma Tecnica CEI EN 60601-2-24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025D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5266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51AD1128" w14:textId="77777777" w:rsidTr="005C6690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B435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F883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81E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12E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Dotazione di funzione di mantenimento della pervietà venosa (KVO) a fine infusione programmabile e disattivabile da parte dell’operatore. Qualora la disattivazione della funzione sia possibile esclusivamente tramite password è richiesta all’operatore economico una dichiarazione formale di disponibilità alla condivisione della stessa con la Stazione Appaltante (condivisione necessaria ai fini dell’espletamento della prova di gara delle apparecchiature e del relativo collaudo con esito positivo in caso di aggiudicazione)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B9D4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BD4E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34474F53" w14:textId="77777777" w:rsidTr="005C6690">
        <w:trPr>
          <w:trHeight w:val="19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11B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D29D8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2780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1FC8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Dotazione di allarmi operativi, di sistema e allarmi di richiamo acustici - visivi in rapporto alla priorità degli allarmi stessi (almeno n. 2 livelli di priorità); dotazione di almeno i seguenti preallarmi - allarmi: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presenza aria in linea;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fine infusione;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pressione di occlusione a monte e a valle della pompa (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sovrapressione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);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flusso libero;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tentativo di rimozione del set di somministrazione durante l'infusione/deflussore non correttamente inserito;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scarsa autonomia della batteria/esaurimento della batteria;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guasto dell’apparecchio elettromedicale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2407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21CC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4ABDC2A3" w14:textId="77777777" w:rsidTr="005C6690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F02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E40F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FB01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09E4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Dotazione di interfacce per la trasmissione dei dati verso l'esterno (capacità della pompa di comunicare i propri parametri di infusione e allarmi verso l'esterno e di interfacciarsi con cartelle cliniche informatizzate)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2FF9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0328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075AB0BE" w14:textId="77777777" w:rsidTr="0090009B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center"/>
            <w:hideMark/>
          </w:tcPr>
          <w:p w14:paraId="6CE0CE64" w14:textId="77777777" w:rsidR="0090009B" w:rsidRDefault="0090009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POSIZIONE B. set di somministrazione dedicati - deflussori standard, deflussori schermati per farmaci fotosensibili, deflussori privi di PVC</w:t>
            </w:r>
          </w:p>
        </w:tc>
      </w:tr>
      <w:tr w:rsidR="0090009B" w14:paraId="4ABDC664" w14:textId="77777777" w:rsidTr="005C669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3D3B1768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EFDB4F8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06144CD0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DDDD"/>
            <w:vAlign w:val="center"/>
            <w:hideMark/>
          </w:tcPr>
          <w:p w14:paraId="53D37C50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Sub-criterio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7354DE1A" w14:textId="77777777" w:rsidR="0090009B" w:rsidRDefault="0090009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Risposta (si/no)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9D991DF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Riferimenti: documento - pagina</w:t>
            </w:r>
          </w:p>
        </w:tc>
      </w:tr>
      <w:tr w:rsidR="0090009B" w14:paraId="67445A41" w14:textId="77777777" w:rsidTr="005C6690">
        <w:trPr>
          <w:trHeight w:val="160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D4E0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7A75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Destinazione d'uso e caratteristiche generali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8F54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6588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Deflussori destinati alla somministrazione di liquidi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perfusionali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, idonei alla fruizione con le pompe volumetriche di cui alla posizione A, nella fattispecie deflussori delle seguenti tipologie: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deflussori standard (posizione B.1);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deflussori destinati alla somministrazione di farmaci fotosensibili (posizione B.2), dotati di capacità schermante nei confronti delle fonti luminose (tubo e camera di gocciolamento schermati);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deflussori privi di ftalati e realizzati in materiale idoneo alla somministrazione di farmaci incompatibili con gli ftalati (posizione B.3)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C7FB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BD27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4F048157" w14:textId="77777777" w:rsidTr="005C6690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76EB1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588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709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FFA4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Deflussori di cui alle posizioni B.1 (deflussori standard), B.2 (deflussori schermati), B.3 (deflussori privi di ftalati) sterili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10CB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09E5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3B04DF4D" w14:textId="77777777" w:rsidTr="005C6690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2B6B3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F7E5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0A99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5378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Deflussori di cui alle posizioni B.1 (deflussori standard), B.2 (deflussori schermati), B.3 (deflussori privi di ftalati) monouso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EBCC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DCB5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370C2D69" w14:textId="77777777" w:rsidTr="005C6690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754C1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B4A6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268A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3CC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Deflussori di cui alle posizioni B.1 (deflussori standard), B.2 (deflussori schermati), B.3 (deflussori privi di ftalati) privi di lattice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2E94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E71D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687AD42E" w14:textId="77777777" w:rsidTr="005C6690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E1F2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6E1B8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43C2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4350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Deflussori di cui alle posizioni B.1 (deflussori standard), B.2 (deflussori schermati), B.3 (deflussori privi di ftalati) realizzati in materiali idonei rispetto alla propria destinazione d'uso: chimicamente stabili, flessibili e resistenti alla trazione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4C1A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3479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7696CA0E" w14:textId="77777777" w:rsidTr="005C6690">
        <w:trPr>
          <w:trHeight w:val="16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ADAD4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9C2F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6B2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B20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Deflussori di cui alle posizioni B.1 (deflussori standard), B.2 (deflussori schermati), B.3 (deflussori privi di ftalati) muniti di un perforatore, un filtro soluzione, una camera di gocciolamento, uno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stringitubo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e/o un regolatore di flusso a roller o sistema equivalente, un raccordo terminale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luer-lock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maschio dotato di cappuccio protettivo e di un sistema anti free-flow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725D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4B3B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783CFE5D" w14:textId="77777777" w:rsidTr="005C6690">
        <w:trPr>
          <w:trHeight w:val="7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28110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DED98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D58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93A9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Deflussori di cui alle posizioni B.1 (deflussori standard), B.2 (deflussori schermati), B.3 (deflussori privi di ftalati) dotati di perforatore in materiale rigido adatto a forare i tappi e tale che la perforazione non provochi il distacco di frammenti del tappo, indeformabile, con possibilità di utilizzo sia con flaconi che con sacche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8386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904F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30BB7ADD" w14:textId="77777777" w:rsidTr="005C6690">
        <w:trPr>
          <w:trHeight w:val="7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238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BDC78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D849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498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Deflussori di cui alle posizioni B.1 (deflussori standard), B.2 (deflussori schermati), B.3 (deflussori privi di ftalati) dotati di filtro soluzione in grado di bloccare eventuali particelle estranee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88AE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1489C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3768875D" w14:textId="77777777" w:rsidTr="005C6690">
        <w:trPr>
          <w:trHeight w:val="7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5433C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10B31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520F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DBA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Deflussori di cui alle posizioni B.1 (deflussori standard), B.2 (deflussori schermati), B.3 (deflussori privi di ftalati) dotati di camera di gocciolamento trasparente (per i deflussori per farmaci fotosensibili camera di gocciolamento schermata), non rigida ma facilmente comprimibile, con ridotto 'effetto memoria', munita di filtro idrofobico - antibatterico da 15 µm per l’entrata dell’aria per l’utilizzo con flaconi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2CBF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7320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229ECBDF" w14:textId="77777777" w:rsidTr="005C6690">
        <w:trPr>
          <w:trHeight w:val="7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D4A0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CFCC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9E7F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62BA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Deflussori di cui alle posizioni B.1 (deflussori standard), B.2 (deflussori schermati), B.3 (deflussori privi di ftalati) dotati di tubo sufficientemente trasparente da poter consentire il rilevamento di eventuali bolle d’aria,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antinginocchiamento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e con ridotto 'effetto memoria' per evitare l’interruzione accidentale del flusso (per i deflussori per farmaci fotosensibili tubo schermato)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4552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4D21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0BBBA776" w14:textId="77777777" w:rsidTr="005C6690">
        <w:trPr>
          <w:trHeight w:val="7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FFE88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7D0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26CC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607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Deflussori di cui alle posizioni B.1 (deflussori standard), B.2 (deflussori schermati), B.3 (deflussori privi di ftalati) dotati di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stringitubo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e/o di regolatore di flusso in grado di arrestare completamente la caduta del liquido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6E8D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EF56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0F78FA72" w14:textId="77777777" w:rsidTr="005C6690">
        <w:trPr>
          <w:trHeight w:val="7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1F0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1C1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E9D2A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2E2C" w14:textId="1A66070F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Lunghezza minima dei deflussori di cui alle posizioni B.1 (deflussori standard), B.2 (deflussori schermati), B.3 (deflussori privi di ftalati) dall'uscita della pompa al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luer-lock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distale pari a 150</w:t>
            </w:r>
            <w:r w:rsidR="00A34992">
              <w:rPr>
                <w:rFonts w:ascii="Calibri" w:hAnsi="Calibri" w:cs="Calibri"/>
                <w:sz w:val="16"/>
                <w:szCs w:val="16"/>
              </w:rPr>
              <w:t>,0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cm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269F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E9D65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5CB214D6" w14:textId="77777777" w:rsidTr="005C6690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center"/>
            <w:hideMark/>
          </w:tcPr>
          <w:p w14:paraId="2F2C9738" w14:textId="77777777" w:rsidR="0090009B" w:rsidRPr="006E4940" w:rsidRDefault="0090009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E4940">
              <w:rPr>
                <w:rFonts w:ascii="Calibri" w:hAnsi="Calibri" w:cs="Calibri"/>
                <w:b/>
                <w:bCs/>
                <w:sz w:val="16"/>
                <w:szCs w:val="16"/>
              </w:rPr>
              <w:t>POSIZIONE C: pompe a siringa</w:t>
            </w:r>
          </w:p>
        </w:tc>
      </w:tr>
      <w:tr w:rsidR="0090009B" w14:paraId="758AFB9C" w14:textId="77777777" w:rsidTr="0090009B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36D6393F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35F081E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7FC745C1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ACBFBAB" w14:textId="77777777" w:rsidR="0090009B" w:rsidRPr="006E4940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6E4940">
              <w:rPr>
                <w:rFonts w:ascii="Calibri" w:hAnsi="Calibri" w:cs="Calibri"/>
                <w:b/>
                <w:bCs/>
                <w:sz w:val="16"/>
                <w:szCs w:val="16"/>
              </w:rPr>
              <w:t>Sub-criterio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E82A105" w14:textId="77777777" w:rsidR="0090009B" w:rsidRDefault="0090009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Risposta (si/no)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46804C0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Riferimenti: documento - pagina</w:t>
            </w:r>
          </w:p>
        </w:tc>
      </w:tr>
      <w:tr w:rsidR="0090009B" w14:paraId="27B99795" w14:textId="77777777" w:rsidTr="0090009B">
        <w:trPr>
          <w:trHeight w:val="100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82E9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0C93" w14:textId="5DA9911E" w:rsidR="0090009B" w:rsidRDefault="00EE2D38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Destinazione d'uso e caratteristiche generali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147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8B8D" w14:textId="41687399" w:rsidR="0090009B" w:rsidRPr="005C6690" w:rsidRDefault="005F3522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Pompe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 a siringa</w:t>
            </w:r>
            <w:r w:rsidRPr="005C6690">
              <w:rPr>
                <w:rFonts w:ascii="Calibri" w:hAnsi="Calibri" w:cs="Calibri"/>
                <w:sz w:val="16"/>
                <w:szCs w:val="16"/>
              </w:rPr>
              <w:t xml:space="preserve"> di cui alle posizioni C.1 e C.2  destinate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 all'utilizzo su pazienti adulti e su pazienti pediatrici a partire dai 3 anni di età in servizi a</w:t>
            </w:r>
            <w:r w:rsidRPr="005C6690">
              <w:rPr>
                <w:rFonts w:ascii="Calibri" w:hAnsi="Calibri" w:cs="Calibri"/>
                <w:sz w:val="16"/>
                <w:szCs w:val="16"/>
              </w:rPr>
              <w:t>d alta intensità di cura, idonee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 alla somministrazione di farmaci destinati alla terapia infusionale mediante infusione continua, intermittente e infusione in bolo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6408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6F81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270F9AB8" w14:textId="77777777" w:rsidTr="0090009B">
        <w:trPr>
          <w:trHeight w:val="10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9024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A0F4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DF53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4666" w14:textId="5BD8AC47" w:rsidR="0090009B" w:rsidRPr="005C6690" w:rsidRDefault="00A7115B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Pompe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5F3522" w:rsidRPr="005C6690">
              <w:rPr>
                <w:rFonts w:ascii="Calibri" w:hAnsi="Calibri" w:cs="Calibri"/>
                <w:sz w:val="16"/>
                <w:szCs w:val="16"/>
              </w:rPr>
              <w:t xml:space="preserve">a siringa di cui alla posizione C.1 </w:t>
            </w:r>
            <w:r w:rsidRPr="005C6690">
              <w:rPr>
                <w:rFonts w:ascii="Calibri" w:hAnsi="Calibri" w:cs="Calibri"/>
                <w:sz w:val="16"/>
                <w:szCs w:val="16"/>
              </w:rPr>
              <w:t>dotate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 a titolo essenziale di modalità operative 'TIVA' e 'TCI', con target sia al sito effettore sia al sito plasmatico almeno attraverso i modelli farmacocinetici di </w:t>
            </w:r>
            <w:proofErr w:type="spellStart"/>
            <w:r w:rsidR="0090009B" w:rsidRPr="005C6690">
              <w:rPr>
                <w:rFonts w:ascii="Calibri" w:hAnsi="Calibri" w:cs="Calibri"/>
                <w:sz w:val="16"/>
                <w:szCs w:val="16"/>
              </w:rPr>
              <w:t>Marsh</w:t>
            </w:r>
            <w:proofErr w:type="spellEnd"/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="0090009B" w:rsidRPr="005C6690">
              <w:rPr>
                <w:rFonts w:ascii="Calibri" w:hAnsi="Calibri" w:cs="Calibri"/>
                <w:sz w:val="16"/>
                <w:szCs w:val="16"/>
              </w:rPr>
              <w:t>Schnider</w:t>
            </w:r>
            <w:proofErr w:type="spellEnd"/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, Minto e </w:t>
            </w:r>
            <w:proofErr w:type="spellStart"/>
            <w:r w:rsidR="0090009B" w:rsidRPr="005C6690">
              <w:rPr>
                <w:rFonts w:ascii="Calibri" w:hAnsi="Calibri" w:cs="Calibri"/>
                <w:sz w:val="16"/>
                <w:szCs w:val="16"/>
              </w:rPr>
              <w:t>Kataria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8953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1FEC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72CD6079" w14:textId="77777777" w:rsidTr="0090009B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F5399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6C464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DF7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16F02" w14:textId="26F79DDF" w:rsidR="0090009B" w:rsidRPr="005C6690" w:rsidRDefault="005F3522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Pompe a siringa di cui alle posizioni C.1 e C.2 idonee all'impiego sia come pompe indipendenti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 e sia in stazioni di alloggiamento di cui alle posizioni D.1 (stazioni carrellate), D.2 (stazioni a pensile), D.3 (stazioni a pensile con appoggio a terra), D.4 (stazioni da trasporto)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81F5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72DD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6950DE20" w14:textId="77777777" w:rsidTr="0090009B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AFA24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B1E6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41C4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C8DB" w14:textId="6C07698D" w:rsidR="0090009B" w:rsidRPr="005C6690" w:rsidRDefault="005F3522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Apparecchiature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 e accessori </w:t>
            </w:r>
            <w:r w:rsidRPr="005C6690">
              <w:rPr>
                <w:rFonts w:ascii="Calibri" w:hAnsi="Calibri" w:cs="Calibri"/>
                <w:sz w:val="16"/>
                <w:szCs w:val="16"/>
              </w:rPr>
              <w:t xml:space="preserve">- posizioni C.1 e C.2 - 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>idonei all'utilizzo in Reparti latex free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4C6F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EDC2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46B35544" w14:textId="77777777" w:rsidTr="0090009B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669BC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331A8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C423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3ED8" w14:textId="5877D1E5" w:rsidR="0090009B" w:rsidRPr="005C6690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P</w:t>
            </w:r>
            <w:r w:rsidR="005F3522" w:rsidRPr="005C6690">
              <w:rPr>
                <w:rFonts w:ascii="Calibri" w:hAnsi="Calibri" w:cs="Calibri"/>
                <w:sz w:val="16"/>
                <w:szCs w:val="16"/>
              </w:rPr>
              <w:t xml:space="preserve">ompe di cui alle posizioni C.1 e C.2 </w:t>
            </w:r>
            <w:r w:rsidRPr="005C6690">
              <w:rPr>
                <w:rFonts w:ascii="Calibri" w:hAnsi="Calibri" w:cs="Calibri"/>
                <w:sz w:val="16"/>
                <w:szCs w:val="16"/>
              </w:rPr>
              <w:t>il cui grado di protezione rispetto a liquidi e umidità, ai sensi della Norma Tecnica CEI EN 60529, è pari o superiore a 2 (≥ IPX2)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ACED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ECC60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1AFF24B8" w14:textId="77777777" w:rsidTr="0090009B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AFC19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6489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85D8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AA20" w14:textId="28DE60AC" w:rsidR="0090009B" w:rsidRPr="005C6690" w:rsidRDefault="005F3522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Pompe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6E4940" w:rsidRPr="005C6690">
              <w:rPr>
                <w:rFonts w:ascii="Calibri" w:hAnsi="Calibri" w:cs="Calibri"/>
                <w:sz w:val="16"/>
                <w:szCs w:val="16"/>
              </w:rPr>
              <w:t xml:space="preserve">a siringa </w:t>
            </w:r>
            <w:r w:rsidRPr="005C6690">
              <w:rPr>
                <w:rFonts w:ascii="Calibri" w:hAnsi="Calibri" w:cs="Calibri"/>
                <w:sz w:val="16"/>
                <w:szCs w:val="16"/>
              </w:rPr>
              <w:t xml:space="preserve">- posizioni C.1 e C.2 - </w:t>
            </w:r>
            <w:r w:rsidR="000C1D1D" w:rsidRPr="005C6690">
              <w:rPr>
                <w:rFonts w:ascii="Calibri" w:hAnsi="Calibri" w:cs="Calibri"/>
                <w:sz w:val="16"/>
                <w:szCs w:val="16"/>
              </w:rPr>
              <w:t>dotate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 di alimentatore interno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74CD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BAF6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25297413" w14:textId="77777777" w:rsidTr="0090009B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066E8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8B7BC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7EE3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B143" w14:textId="5ADB059F" w:rsidR="0090009B" w:rsidRPr="005C6690" w:rsidRDefault="005F3522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 xml:space="preserve">Pompe </w:t>
            </w:r>
            <w:r w:rsidR="006E4940" w:rsidRPr="005C6690">
              <w:rPr>
                <w:rFonts w:ascii="Calibri" w:hAnsi="Calibri" w:cs="Calibri"/>
                <w:sz w:val="16"/>
                <w:szCs w:val="16"/>
              </w:rPr>
              <w:t xml:space="preserve">a siringa </w:t>
            </w:r>
            <w:r w:rsidRPr="005C6690">
              <w:rPr>
                <w:rFonts w:ascii="Calibri" w:hAnsi="Calibri" w:cs="Calibri"/>
                <w:sz w:val="16"/>
                <w:szCs w:val="16"/>
              </w:rPr>
              <w:t xml:space="preserve">- posizioni C.1 e C.2 - </w:t>
            </w:r>
            <w:r w:rsidR="000C1D1D" w:rsidRPr="005C6690">
              <w:rPr>
                <w:rFonts w:ascii="Calibri" w:hAnsi="Calibri" w:cs="Calibri"/>
                <w:sz w:val="16"/>
                <w:szCs w:val="16"/>
              </w:rPr>
              <w:t xml:space="preserve"> dotate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 di morsetto di fissaggio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5FA2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B346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2CBDC4B1" w14:textId="77777777" w:rsidTr="0090009B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6C91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E03C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25F5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D869" w14:textId="0708DA7E" w:rsidR="0090009B" w:rsidRPr="005C6690" w:rsidRDefault="0090009B" w:rsidP="000C1D1D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Peso massimo de</w:t>
            </w:r>
            <w:r w:rsidR="000C1D1D" w:rsidRPr="005C6690">
              <w:rPr>
                <w:rFonts w:ascii="Calibri" w:hAnsi="Calibri" w:cs="Calibri"/>
                <w:sz w:val="16"/>
                <w:szCs w:val="16"/>
              </w:rPr>
              <w:t>lle apparecchiature</w:t>
            </w:r>
            <w:r w:rsidR="005F3522" w:rsidRPr="005C6690">
              <w:rPr>
                <w:rFonts w:ascii="Calibri" w:hAnsi="Calibri" w:cs="Calibri"/>
                <w:sz w:val="16"/>
                <w:szCs w:val="16"/>
              </w:rPr>
              <w:t xml:space="preserve"> per le posizioni C.1 e C.2</w:t>
            </w:r>
            <w:r w:rsidRPr="005C6690">
              <w:rPr>
                <w:rFonts w:ascii="Calibri" w:hAnsi="Calibri" w:cs="Calibri"/>
                <w:sz w:val="16"/>
                <w:szCs w:val="16"/>
              </w:rPr>
              <w:t xml:space="preserve"> (batteria inclusa, accessori non integrati esclusi) pari a 3,0 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F4A9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B9EE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1E838FC7" w14:textId="77777777" w:rsidTr="0090009B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F7CF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C2B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A0E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71A5" w14:textId="78BB763E" w:rsidR="0090009B" w:rsidRPr="005C6690" w:rsidRDefault="005F3522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Pompe a siringa di cui alle posizioni C.1 e C.2 funzionanti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 con alimentazione elettrica da rete (collegabile mediante cavo separabile dotato di spina corrispondente alle prese dei locali destinatari) e a batteria (ricaricabile, il cui eventuale esaurimento non costituisce impedimento alla fruizione del </w:t>
            </w:r>
            <w:proofErr w:type="spellStart"/>
            <w:r w:rsidR="0090009B" w:rsidRPr="005C6690">
              <w:rPr>
                <w:rFonts w:ascii="Calibri" w:hAnsi="Calibri" w:cs="Calibri"/>
                <w:sz w:val="16"/>
                <w:szCs w:val="16"/>
              </w:rPr>
              <w:t>device</w:t>
            </w:r>
            <w:proofErr w:type="spellEnd"/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 collegato a rete elettrica)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C712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C864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4E8C88DD" w14:textId="77777777" w:rsidTr="0090009B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F8AE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08FF2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EA1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5084" w14:textId="48BE60C7" w:rsidR="0090009B" w:rsidRPr="005C6690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Software del dispositivo in lingua italiana</w:t>
            </w:r>
            <w:r w:rsidR="005F3522" w:rsidRPr="005C6690">
              <w:rPr>
                <w:rFonts w:ascii="Calibri" w:hAnsi="Calibri" w:cs="Calibri"/>
                <w:sz w:val="16"/>
                <w:szCs w:val="16"/>
              </w:rPr>
              <w:t xml:space="preserve"> - pompe di cui alle posizioni C.1 e C.2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C1D3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AEBE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6E98E6AD" w14:textId="77777777" w:rsidTr="005C6690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B57F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2B65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8FE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01A1" w14:textId="4A16273C" w:rsidR="0090009B" w:rsidRPr="005C6690" w:rsidRDefault="005F3522" w:rsidP="005F3522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Apparecchiature di cui alle posizioni C.1 e C.2 compatibili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 con l'utilizzo di siringhe di varie marche e volumi: compatibilità con almeno n. 2 marche diverse di siringhe per tutti i volumi disponibili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31C9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E3FA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619032CD" w14:textId="77777777" w:rsidTr="005C6690">
        <w:trPr>
          <w:trHeight w:val="6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7A8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544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Specifiche tecnico-funzionali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DDEC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794E" w14:textId="661A4C8B" w:rsidR="0090009B" w:rsidRPr="005C6690" w:rsidRDefault="000C1D1D" w:rsidP="000C1D1D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Pompe di cui alle posizioni C.1 e C.2: d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otazione di librerie di farmaci e di protocolli di infusione farmacologici (principi attivi, concentrazioni, limiti di sicurezza) suscettibili di aggiornamento e customizzazione on </w:t>
            </w:r>
            <w:proofErr w:type="spellStart"/>
            <w:r w:rsidR="0090009B" w:rsidRPr="005C6690">
              <w:rPr>
                <w:rFonts w:ascii="Calibri" w:hAnsi="Calibri" w:cs="Calibri"/>
                <w:sz w:val="16"/>
                <w:szCs w:val="16"/>
              </w:rPr>
              <w:t>demand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859F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E7E7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3BB2ADE7" w14:textId="77777777" w:rsidTr="005C6690">
        <w:trPr>
          <w:trHeight w:val="19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9D0EA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0972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37B1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70CC" w14:textId="6DFD9E6A" w:rsidR="0090009B" w:rsidRPr="005C6690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Durante l'infusione possibilità d</w:t>
            </w:r>
            <w:r w:rsidR="00A7115B" w:rsidRPr="005C6690">
              <w:rPr>
                <w:rFonts w:ascii="Calibri" w:hAnsi="Calibri" w:cs="Calibri"/>
                <w:sz w:val="16"/>
                <w:szCs w:val="16"/>
              </w:rPr>
              <w:t>i visualizzare sul display delle pompe</w:t>
            </w:r>
            <w:r w:rsidRPr="005C669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0C1D1D" w:rsidRPr="005C6690"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 w:rsidR="005F3522" w:rsidRPr="005C6690">
              <w:rPr>
                <w:rFonts w:ascii="Calibri" w:hAnsi="Calibri" w:cs="Calibri"/>
                <w:sz w:val="16"/>
                <w:szCs w:val="16"/>
              </w:rPr>
              <w:t>posizioni C.1 e</w:t>
            </w:r>
            <w:r w:rsidR="000C1D1D" w:rsidRPr="005C6690">
              <w:rPr>
                <w:rFonts w:ascii="Calibri" w:hAnsi="Calibri" w:cs="Calibri"/>
                <w:sz w:val="16"/>
                <w:szCs w:val="16"/>
              </w:rPr>
              <w:t xml:space="preserve"> C.2 - </w:t>
            </w:r>
            <w:r w:rsidRPr="005C6690">
              <w:rPr>
                <w:rFonts w:ascii="Calibri" w:hAnsi="Calibri" w:cs="Calibri"/>
                <w:sz w:val="16"/>
                <w:szCs w:val="16"/>
              </w:rPr>
              <w:t>almeno le seguenti informazioni corredate dalle relative unità di misura: parametri impostati (quali modalità, cioè ‘profilo di infusione’, farmaco, cioè ‘principio attivo oggetto di infusione’, velocità di infusione, dose - esprimibile in plurime unità di dosaggio preimpostate nella libreria), volume infuso, volume residuo da infondere, tempo residuo di infusione, indicazione di infusione in corso, segnalazione di allarmi a fronte della loro attivazione, indicazione di collegamento alla rete elettrica e dello stato della carica della batteria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0061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3A8B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38E45361" w14:textId="77777777" w:rsidTr="005C6690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54BA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D4D4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1B6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FA23" w14:textId="466E775A" w:rsidR="0090009B" w:rsidRPr="005C6690" w:rsidRDefault="0090009B" w:rsidP="00A7115B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Velocità di infusione impostabile</w:t>
            </w:r>
            <w:r w:rsidR="006E4940" w:rsidRPr="005C6690">
              <w:rPr>
                <w:rFonts w:ascii="Calibri" w:hAnsi="Calibri" w:cs="Calibri"/>
                <w:sz w:val="16"/>
                <w:szCs w:val="16"/>
              </w:rPr>
              <w:t xml:space="preserve"> per le pompe di cui </w:t>
            </w:r>
            <w:r w:rsidR="00A7115B" w:rsidRPr="005C6690">
              <w:rPr>
                <w:rFonts w:ascii="Calibri" w:hAnsi="Calibri" w:cs="Calibri"/>
                <w:sz w:val="16"/>
                <w:szCs w:val="16"/>
              </w:rPr>
              <w:t>alle posizioni C.1 e C.2</w:t>
            </w:r>
            <w:r w:rsidRPr="005C6690"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 w:rsidRPr="005C6690">
              <w:rPr>
                <w:rFonts w:ascii="Calibri" w:hAnsi="Calibri" w:cs="Calibri"/>
                <w:sz w:val="16"/>
                <w:szCs w:val="16"/>
              </w:rPr>
              <w:t>range</w:t>
            </w:r>
            <w:proofErr w:type="spellEnd"/>
            <w:r w:rsidRPr="005C6690">
              <w:rPr>
                <w:rFonts w:ascii="Calibri" w:hAnsi="Calibri" w:cs="Calibri"/>
                <w:sz w:val="16"/>
                <w:szCs w:val="16"/>
              </w:rPr>
              <w:t xml:space="preserve"> minimo 0,1 - 999 ml/h (valore di velocità massima pari a 999 ml/h impostabile anche solo per infusione in bolo)</w:t>
            </w:r>
            <w:r w:rsidR="00A7115B" w:rsidRPr="005C6690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E1A3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0AA5" w14:textId="77777777" w:rsidR="0090009B" w:rsidRDefault="0090009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90009B" w14:paraId="249AB6C0" w14:textId="77777777" w:rsidTr="005C6690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F7865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A917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1C61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9E24" w14:textId="343C6A1D" w:rsidR="0090009B" w:rsidRPr="005C6690" w:rsidRDefault="0090009B" w:rsidP="00A7115B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Volumi di siringhe compatibili</w:t>
            </w:r>
            <w:r w:rsidR="00A7115B" w:rsidRPr="005C6690">
              <w:rPr>
                <w:rFonts w:ascii="Calibri" w:hAnsi="Calibri" w:cs="Calibri"/>
                <w:sz w:val="16"/>
                <w:szCs w:val="16"/>
              </w:rPr>
              <w:t xml:space="preserve"> con le pompe di cui alle posizioni C.1 e C.2</w:t>
            </w:r>
            <w:r w:rsidRPr="005C6690">
              <w:rPr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 w:rsidRPr="005C6690">
              <w:rPr>
                <w:rFonts w:ascii="Calibri" w:hAnsi="Calibri" w:cs="Calibri"/>
                <w:sz w:val="16"/>
                <w:szCs w:val="16"/>
              </w:rPr>
              <w:t>range</w:t>
            </w:r>
            <w:proofErr w:type="spellEnd"/>
            <w:r w:rsidRPr="005C6690">
              <w:rPr>
                <w:rFonts w:ascii="Calibri" w:hAnsi="Calibri" w:cs="Calibri"/>
                <w:sz w:val="16"/>
                <w:szCs w:val="16"/>
              </w:rPr>
              <w:t xml:space="preserve"> minimo 5 - 50 ml (con riconoscimento automatico del volume della siringa)</w:t>
            </w:r>
            <w:r w:rsidR="00A7115B" w:rsidRPr="005C6690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89F2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CB9A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2A9737D1" w14:textId="77777777" w:rsidTr="005C6690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1BB7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29F25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4E7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21E0" w14:textId="4E09089B" w:rsidR="0090009B" w:rsidRPr="005C6690" w:rsidRDefault="00A7115B" w:rsidP="00A7115B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Pompe di cui alle posizioni C.1 e C.2: a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ccuratezza di infusione non superiore a ± 3% - misurata in condizioni di prova di cui alla </w:t>
            </w:r>
            <w:r w:rsidRPr="005C6690">
              <w:rPr>
                <w:rFonts w:ascii="Calibri" w:hAnsi="Calibri" w:cs="Calibri"/>
                <w:sz w:val="16"/>
                <w:szCs w:val="16"/>
              </w:rPr>
              <w:t>Norma Tecnica CEI EN 60601-2-24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49A4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0C6B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0C10576A" w14:textId="77777777" w:rsidTr="005C6690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529B1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19D5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D280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5557" w14:textId="3B24ECAF" w:rsidR="0090009B" w:rsidRPr="005C6690" w:rsidRDefault="00A7115B" w:rsidP="00A7115B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Pompe di cui alle posizioni C.1 e C.2: d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>otazione di funzione di mantenimento della pervietà venosa (KVO) a fine infusione programmabile e disattivabile da parte dell’operatore. Qualora la disattivazione della funzione sia possibile esclusivamente tramite password è richiesta all’operatore economico una dichiarazione formale di disponibilità alla condivisione della stessa con la Stazione Appaltante (condivisione necessaria ai fini dell’espletamento della prova di gara delle apparecchiature e del relativo collaudo con esito positivo in caso di aggiudicazione)</w:t>
            </w:r>
            <w:r w:rsidRPr="005C6690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A01B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F9D0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31F78DC4" w14:textId="77777777" w:rsidTr="005C6690">
        <w:trPr>
          <w:trHeight w:val="19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62F7C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887CF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C8EC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CC78" w14:textId="6B9EFF95" w:rsidR="0090009B" w:rsidRPr="005C6690" w:rsidRDefault="00A7115B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Per le pompe a siringa di cui alle posizioni C.1 e C.2, d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>otazione di allarmi operativi, di sistema e allarmi di richiamo acustici - visivi in rapporto alla priorità degli allarmi stessi (almeno n. 2 livelli di priorità); dotazione di almeno i seguenti preallarmi - allarmi: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br/>
              <w:t>- fine infusione;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br/>
              <w:t>- pressione di occlusione (</w:t>
            </w:r>
            <w:proofErr w:type="spellStart"/>
            <w:r w:rsidR="0090009B" w:rsidRPr="005C6690">
              <w:rPr>
                <w:rFonts w:ascii="Calibri" w:hAnsi="Calibri" w:cs="Calibri"/>
                <w:sz w:val="16"/>
                <w:szCs w:val="16"/>
              </w:rPr>
              <w:t>sovrapressione</w:t>
            </w:r>
            <w:proofErr w:type="spellEnd"/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);                                                                                                                                                                                        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br/>
              <w:t>- tentativo di rimozione del set di somministrazione durante l'infusione/siringa non correttamente inserita;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scarsa autonomia della batteria/esaurimento della batteria;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br/>
              <w:t xml:space="preserve">- guasto dell’apparecchio elettromedicale         </w:t>
            </w:r>
            <w:r w:rsidRPr="005C6690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90009B" w:rsidRPr="005C6690">
              <w:rPr>
                <w:rFonts w:ascii="Calibri" w:hAnsi="Calibri" w:cs="Calibri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DD0D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242C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1A701DCB" w14:textId="77777777" w:rsidTr="005C6690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6739F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E3EF3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E63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AD9D" w14:textId="396BF40B" w:rsidR="0090009B" w:rsidRPr="005C6690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 xml:space="preserve">Dotazione di interfacce per la trasmissione dei dati verso </w:t>
            </w:r>
            <w:r w:rsidR="00A7115B" w:rsidRPr="005C6690">
              <w:rPr>
                <w:rFonts w:ascii="Calibri" w:hAnsi="Calibri" w:cs="Calibri"/>
                <w:sz w:val="16"/>
                <w:szCs w:val="16"/>
              </w:rPr>
              <w:t xml:space="preserve">l'esterno (capacità delle pompe di cui alle posizioni C.1 e C.2 </w:t>
            </w:r>
            <w:r w:rsidRPr="005C6690">
              <w:rPr>
                <w:rFonts w:ascii="Calibri" w:hAnsi="Calibri" w:cs="Calibri"/>
                <w:sz w:val="16"/>
                <w:szCs w:val="16"/>
              </w:rPr>
              <w:t>di comunicare i propri parametri di infusione e allarmi verso l'esterno e di interfacciarsi con cartelle cliniche informatizzate)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2D82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CCD63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0B47DEB1" w14:textId="77777777" w:rsidTr="0090009B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center"/>
            <w:hideMark/>
          </w:tcPr>
          <w:p w14:paraId="5A33AB84" w14:textId="77777777" w:rsidR="0090009B" w:rsidRDefault="0090009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POSIZIONE D: stazioni di alloggiamento delle pompe</w:t>
            </w:r>
          </w:p>
        </w:tc>
      </w:tr>
      <w:tr w:rsidR="0090009B" w14:paraId="51402760" w14:textId="77777777" w:rsidTr="005C6690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F36E9D1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8B4D5A2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2C749878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00A0DA9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Sub-criterio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6CBACC9B" w14:textId="77777777" w:rsidR="0090009B" w:rsidRDefault="0090009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Risposta (si/no)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54849B2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Riferimenti: documento - pagina</w:t>
            </w:r>
          </w:p>
        </w:tc>
      </w:tr>
      <w:tr w:rsidR="0090009B" w14:paraId="44053562" w14:textId="77777777" w:rsidTr="005C6690">
        <w:trPr>
          <w:trHeight w:val="199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756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B17C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Destinazione d'uso, caratteristiche generali e specifiche tecnico-funzionali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C88C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8F48" w14:textId="6B868760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Stazioni di alloggiamento e alimentazione centralizzata di pompe di infusione volumetriche e pompe a siringa, di cui alle posizioni A e C, modulabili mediante la predisposizione multipla di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rack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ospitanti un numero di slot compreso tra 2 e 5 (estremi del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inclusi), idonee all'installazione presso servizi ad alta intensità di cura. Nella fattispecie, stazioni di alloggiamento del tipo:  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stazioni di alloggiamento carrellate - posizione D.1;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- stazioni di alloggiamento fissabili a pensile - posizione D.2 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stazioni di alloggiamento fissabili a pensile con idoneo appoggio a terra - posizione D.3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>- stazioni di alloggiamento da trasporto - posizione D.4</w:t>
            </w:r>
            <w:r>
              <w:rPr>
                <w:rFonts w:ascii="Calibri" w:hAnsi="Calibri" w:cs="Calibri"/>
                <w:sz w:val="16"/>
                <w:szCs w:val="16"/>
              </w:rPr>
              <w:br/>
            </w:r>
            <w:r w:rsidR="0097257B">
              <w:rPr>
                <w:rFonts w:ascii="Calibri" w:hAnsi="Calibri" w:cs="Calibri"/>
                <w:sz w:val="16"/>
                <w:szCs w:val="16"/>
              </w:rPr>
              <w:t>Configurazione</w:t>
            </w:r>
            <w:r>
              <w:rPr>
                <w:rFonts w:ascii="Calibri" w:hAnsi="Calibri" w:cs="Calibri"/>
                <w:sz w:val="16"/>
                <w:szCs w:val="16"/>
              </w:rPr>
              <w:t>: stazioni comprensive di tutti i componenti e accessori necessari alla relativa predisposizione in sicurezza e fruizione al posto letto del paziente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90A0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314D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232992C8" w14:textId="77777777" w:rsidTr="005C6690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C559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8AB84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CC0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2A05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Stazioni di alloggiamento di cui alle posizioni D.1 (stazioni carrellate), D.2 (stazioni a pensile), D.3 (stazioni a pensile con appoggio a terra), D.4 (stazioni da trasporto) idonee all'utilizzo in Reparti latex free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D6DC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95FA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000EF771" w14:textId="77777777" w:rsidTr="005C6690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B8FC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431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5F6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41F8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Stazioni di alloggiamento di cui alle posizioni D.1 (stazioni carrellate), D.2 (stazioni a pensile), D.3 (stazioni a pensile con appoggio a terra), D.4 (stazioni da trasporto) con grado di protezione rispetto a liquidi e umidità, ai sensi della Norma Tecnica CEI EN 60529, pari o superiore a 2 (≥ IPX2)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A67B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78ED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74A209B6" w14:textId="77777777" w:rsidTr="005C6690">
        <w:trPr>
          <w:trHeight w:val="10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7474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61C20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DAF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A37A" w14:textId="41D0B539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Stazioni di alloggiamento di cui alle posizioni D.1 (stazioni carrellate), D.2 (stazioni a pensile), D.3 (stazioni a pensile con appoggio a terra), D.4 (stazioni da trasporto) dotate di alimentazione elettrica centralizzata a rete, ovvero di collegamento della stazione alla rete elettrica mediante cavo singolo dotato di spina corrispondente alle prese dei locali destinatari. </w:t>
            </w:r>
            <w:r w:rsidR="0097257B">
              <w:rPr>
                <w:rFonts w:ascii="Calibri" w:hAnsi="Calibri" w:cs="Calibri"/>
                <w:sz w:val="16"/>
                <w:szCs w:val="16"/>
              </w:rPr>
              <w:t>Configurazione</w:t>
            </w:r>
            <w:r>
              <w:rPr>
                <w:rFonts w:ascii="Calibri" w:hAnsi="Calibri" w:cs="Calibri"/>
                <w:sz w:val="16"/>
                <w:szCs w:val="16"/>
              </w:rPr>
              <w:t>: stazioni comprensive di cavi di alimentazione elettrica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666D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14AD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6D21D8BF" w14:textId="77777777" w:rsidTr="005C6690">
        <w:trPr>
          <w:trHeight w:val="10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754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808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E4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527A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Stazioni di alloggiamento carrellate - posizione D.1 - dotate di ruote antistatiche, piroettanti, di cui almeno n. 2 con sistema frenante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045D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28CB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0C45DD92" w14:textId="77777777" w:rsidTr="005C6690">
        <w:trPr>
          <w:trHeight w:val="10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511E5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576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FD9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442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Stazioni di alloggiamento carrellate - posizione D.1 - dotate di slot in numero compreso tra 9 e 15 (estremi del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inclusi)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71E0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7E0F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396C79FC" w14:textId="77777777" w:rsidTr="005C6690">
        <w:trPr>
          <w:trHeight w:val="10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CE87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CFC7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3388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C65E" w14:textId="104BC13D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Stazioni di alloggiamento carrellate - posizione D.1 - dotate di slot in grado di consentire l'alloggiamento di pompe a siringa in numero maggiore rispetto alle pompe volumetriche: è richiesto che la percentuale di slot idonei a ospitare pompe a siringa sia compresa tra il 50% e il 70% del numero totale di slot di cui si compone la stazione (calcolo delle percentuali con arrotondamento al numero intero: arrotondamento per difetto </w:t>
            </w:r>
            <w:r w:rsidR="00BC2965">
              <w:rPr>
                <w:rFonts w:ascii="Calibri" w:hAnsi="Calibri" w:cs="Calibri"/>
                <w:sz w:val="16"/>
                <w:szCs w:val="16"/>
              </w:rPr>
              <w:t xml:space="preserve">fino a cifra decimale pari a 4, </w:t>
            </w:r>
            <w:r>
              <w:rPr>
                <w:rFonts w:ascii="Calibri" w:hAnsi="Calibri" w:cs="Calibri"/>
                <w:sz w:val="16"/>
                <w:szCs w:val="16"/>
              </w:rPr>
              <w:t>arrotondamento per eccesso con cifra decimale a partire da 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D571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5354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630CE303" w14:textId="77777777" w:rsidTr="005C6690">
        <w:trPr>
          <w:trHeight w:val="10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826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6D2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78E5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B459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Stazioni di alloggiamento fissabili a pensile - posizione D.2 - dotate di slot in numero compreso tra 9 e 15 (estremi del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inclusi) </w:t>
            </w:r>
            <w:r>
              <w:rPr>
                <w:rFonts w:ascii="Calibri" w:hAnsi="Calibri" w:cs="Calibri"/>
                <w:sz w:val="16"/>
                <w:szCs w:val="16"/>
              </w:rPr>
              <w:br/>
              <w:t xml:space="preserve">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74ED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8396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35719E18" w14:textId="77777777" w:rsidTr="005C6690">
        <w:trPr>
          <w:trHeight w:val="10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DDBE9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29C0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75C1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4BA2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Stazioni di alloggiamento fissabili a pensile - posizione D.2 - dotate di slot in grado di consentire l'alloggiamento di pompe a siringa in numero maggiore rispetto alle pompe volumetriche: è richiesto che la percentuale di slot idonei a ospitare pompe a siringa sia compresa tra il 50% e il 70% del numero totale di slot di cui si compone la stazione (calcolo delle percentuali con arrotondamento al numero intero: arrotondamento per difetto fino a cifra decimale pari a 4, arrotondamento per eccesso con cifra decimale a partire da 5)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7831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D0B0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2B575590" w14:textId="77777777" w:rsidTr="005C6690">
        <w:trPr>
          <w:trHeight w:val="10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D45C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BED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FE4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A30A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Stazioni di alloggiamento fissabili a pensile con idoneo appoggio a terra - posizione D.3 - dotate di slot in numero compreso tra 9 e 15 (estremi del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inclusi)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87C8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D2A1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66179943" w14:textId="77777777" w:rsidTr="005C6690">
        <w:trPr>
          <w:trHeight w:val="10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3E84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D398C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A9C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B26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Stazioni di alloggiamento fissabili a pensile con idoneo appoggio a terra - posizione D.3 - dotate di slot in grado di consentire l'alloggiamento di pompe a siringa in numero maggiore rispetto alle pompe volumetriche: è richiesto che la percentuale di slot idonei a ospitare pompe a siringa sia compresa tra il 50% e il 70% del numero totale di slot di cui si compone la stazione (calcolo delle percentuali con arrotondamento al numero intero: arrotondamento per difetto fino a cifra decimale pari a 4, arrotondamento per eccesso con cifra decimale a partire da 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BA7E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5BC7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07FA73B3" w14:textId="77777777" w:rsidTr="005C6690">
        <w:trPr>
          <w:trHeight w:val="10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F937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99DFE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D79D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80A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br/>
              <w:t xml:space="preserve">Stazioni di alloggiamento da trasporto - posizione D.4: idonee al trasporto intraospedaliero ed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extraospedaliero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09C5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A8E6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03374603" w14:textId="77777777" w:rsidTr="005C6690">
        <w:trPr>
          <w:trHeight w:val="10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53C1F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03D8A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AD8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D814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Stazioni di alloggiamento da trasporto - posizione D.4 - dotate di maniglia e morsetto di fissaggio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4E68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CF24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7670CC3A" w14:textId="77777777" w:rsidTr="005C6690">
        <w:trPr>
          <w:trHeight w:val="10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5A1D3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E1975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8D60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56B2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Stazioni di alloggiamento da trasporto - posizione D.4 - dotate di un numero di slot compreso tra 3 e 6 (estremi del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inclusi)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B4B2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D5D3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33DF9A43" w14:textId="77777777" w:rsidTr="005C6690">
        <w:trPr>
          <w:trHeight w:val="10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BF56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4203C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570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1225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Stazioni di alloggiamento da trasporto - posizione D.4 - dotate di slot in grado di ospitare indifferentemente sia le pompe volumetriche di cui alla posizione A che le pompe a siringa di cui alla posizione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E46B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CA195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726419E5" w14:textId="77777777" w:rsidTr="005C6690">
        <w:trPr>
          <w:trHeight w:val="10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DBA9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CA3FA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753A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0FE1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Stazioni di alloggiamento di cui alle posizioni D.1 (stazioni carrellate), D.2 (stazioni a pensile), D.3 (stazioni a pensile con appoggio a terra), D.4 (stazioni da trasporto) in grado di consentire l'aggancio e sgancio delle pompe volumetriche (posizione A) e pompe a siringa (posizione C) senza necessità di alcun tipo di utensile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1476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D805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1A54C5BB" w14:textId="77777777" w:rsidTr="005C6690">
        <w:trPr>
          <w:trHeight w:val="190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25D7B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8F1C0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4A30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DB71" w14:textId="15EFA848" w:rsidR="0090009B" w:rsidRDefault="0090009B" w:rsidP="000A293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Connettività - interfacce di rete: per </w:t>
            </w:r>
            <w:r w:rsidR="0097615E">
              <w:rPr>
                <w:rFonts w:ascii="Calibri" w:hAnsi="Calibri" w:cs="Calibri"/>
                <w:sz w:val="16"/>
                <w:szCs w:val="16"/>
              </w:rPr>
              <w:t xml:space="preserve">le </w:t>
            </w:r>
            <w:r>
              <w:rPr>
                <w:rFonts w:ascii="Calibri" w:hAnsi="Calibri" w:cs="Calibri"/>
                <w:sz w:val="16"/>
                <w:szCs w:val="16"/>
              </w:rPr>
              <w:t>stazioni di alloggiamento - stazioni carrellate di cui alla posizione D.1, stazioni a pensile di cui alla posizione D.2, stazioni a pensile con appoggio a te</w:t>
            </w:r>
            <w:r w:rsidR="0097615E">
              <w:rPr>
                <w:rFonts w:ascii="Calibri" w:hAnsi="Calibri" w:cs="Calibri"/>
                <w:sz w:val="16"/>
                <w:szCs w:val="16"/>
              </w:rPr>
              <w:t xml:space="preserve">rra di cui alla posizione D.3 </w:t>
            </w:r>
            <w:r>
              <w:rPr>
                <w:rFonts w:ascii="Calibri" w:hAnsi="Calibri" w:cs="Calibri"/>
                <w:sz w:val="16"/>
                <w:szCs w:val="16"/>
              </w:rPr>
              <w:t>- dotazione di un'interfaccia ethernet per la trasmissione dei dati: è r</w:t>
            </w:r>
            <w:r w:rsidR="000A293C">
              <w:rPr>
                <w:rFonts w:ascii="Calibri" w:hAnsi="Calibri" w:cs="Calibri"/>
                <w:sz w:val="16"/>
                <w:szCs w:val="16"/>
              </w:rPr>
              <w:t>ichiesta la trasmissione dei parametri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0A293C">
              <w:rPr>
                <w:rFonts w:ascii="Calibri" w:hAnsi="Calibri" w:cs="Calibri"/>
                <w:sz w:val="16"/>
                <w:szCs w:val="16"/>
              </w:rPr>
              <w:t xml:space="preserve">dei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processi infusionali delle pompe volumetriche e a siringa collocate nelle stazioni mediante cavo di rete ethernet singolo (trasmissione alla centrale di monitoraggio di cui alla posizione 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interfacciamento con cartelle cliniche informatizzate)</w:t>
            </w:r>
            <w:r w:rsidR="000A293C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="0097257B">
              <w:rPr>
                <w:rFonts w:ascii="Calibri" w:hAnsi="Calibri" w:cs="Calibri"/>
                <w:sz w:val="16"/>
                <w:szCs w:val="16"/>
              </w:rPr>
              <w:t>Configurazione</w:t>
            </w:r>
            <w:r w:rsidR="000A293C">
              <w:rPr>
                <w:rFonts w:ascii="Calibri" w:hAnsi="Calibri" w:cs="Calibri"/>
                <w:sz w:val="16"/>
                <w:szCs w:val="16"/>
              </w:rPr>
              <w:t>: stazioni comprensive di cavi ethernet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6D40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D2A5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44209001" w14:textId="77777777" w:rsidTr="0090009B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DDD"/>
            <w:vAlign w:val="center"/>
            <w:hideMark/>
          </w:tcPr>
          <w:p w14:paraId="41325CD8" w14:textId="57ACACC9" w:rsidR="0090009B" w:rsidRPr="005C6690" w:rsidRDefault="0090009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C6690">
              <w:rPr>
                <w:rFonts w:ascii="Calibri" w:hAnsi="Calibri" w:cs="Calibri"/>
                <w:b/>
                <w:bCs/>
                <w:sz w:val="16"/>
                <w:szCs w:val="16"/>
              </w:rPr>
              <w:lastRenderedPageBreak/>
              <w:t>POSIZI</w:t>
            </w:r>
            <w:r w:rsidR="00BE2309" w:rsidRPr="005C6690">
              <w:rPr>
                <w:rFonts w:ascii="Calibri" w:hAnsi="Calibri" w:cs="Calibri"/>
                <w:b/>
                <w:bCs/>
                <w:sz w:val="16"/>
                <w:szCs w:val="16"/>
              </w:rPr>
              <w:t>ONI E: centrali di monitoraggio corredate da monitor ripetitori</w:t>
            </w:r>
          </w:p>
        </w:tc>
      </w:tr>
      <w:tr w:rsidR="0090009B" w14:paraId="5C3CDA99" w14:textId="77777777" w:rsidTr="0090009B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30413F6B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22AC988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4E824231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76323F31" w14:textId="77777777" w:rsidR="0090009B" w:rsidRPr="005C6690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C6690">
              <w:rPr>
                <w:rFonts w:ascii="Calibri" w:hAnsi="Calibri" w:cs="Calibri"/>
                <w:b/>
                <w:bCs/>
                <w:sz w:val="16"/>
                <w:szCs w:val="16"/>
              </w:rPr>
              <w:t>Sub-criterio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00AF4280" w14:textId="77777777" w:rsidR="0090009B" w:rsidRDefault="0090009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Risposta (si/no)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E96DA2D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Riferimenti: documento - pagina</w:t>
            </w:r>
          </w:p>
        </w:tc>
      </w:tr>
      <w:tr w:rsidR="00BE2309" w14:paraId="3B215923" w14:textId="77777777" w:rsidTr="00D86387">
        <w:trPr>
          <w:trHeight w:val="100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AF441" w14:textId="77777777" w:rsidR="00BE2309" w:rsidRPr="006E4940" w:rsidRDefault="00BE2309">
            <w:pPr>
              <w:rPr>
                <w:rFonts w:ascii="Calibri" w:hAnsi="Calibri" w:cs="Calibri"/>
                <w:sz w:val="16"/>
                <w:szCs w:val="16"/>
              </w:rPr>
            </w:pPr>
            <w:r w:rsidRPr="006E4940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91ED4" w14:textId="77777777" w:rsidR="00BE2309" w:rsidRPr="006E4940" w:rsidRDefault="00BE2309">
            <w:pPr>
              <w:rPr>
                <w:rFonts w:ascii="Calibri" w:hAnsi="Calibri" w:cs="Calibri"/>
                <w:sz w:val="16"/>
                <w:szCs w:val="16"/>
              </w:rPr>
            </w:pPr>
            <w:r w:rsidRPr="006E4940">
              <w:rPr>
                <w:rFonts w:ascii="Calibri" w:hAnsi="Calibri" w:cs="Calibri"/>
                <w:sz w:val="16"/>
                <w:szCs w:val="16"/>
              </w:rPr>
              <w:t>Destinazione d'uso e caratteristiche generali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09437" w14:textId="77777777" w:rsidR="00BE2309" w:rsidRPr="006E4940" w:rsidRDefault="00BE2309">
            <w:pPr>
              <w:rPr>
                <w:rFonts w:ascii="Calibri" w:hAnsi="Calibri" w:cs="Calibri"/>
                <w:sz w:val="16"/>
                <w:szCs w:val="16"/>
              </w:rPr>
            </w:pPr>
            <w:r w:rsidRPr="006E4940">
              <w:rPr>
                <w:rFonts w:ascii="Calibri" w:hAnsi="Calibri" w:cs="Calibri"/>
                <w:sz w:val="16"/>
                <w:szCs w:val="16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DCB7" w14:textId="77777777" w:rsidR="00BE2309" w:rsidRPr="005C6690" w:rsidRDefault="00BE2309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Centrale per il monitoraggio delle pompe di cui alle posizioni A (pompe volumetriche)  e C (pompe a siringa) mediante software per l’acquisizione e visualizzazione dei parametri infusionali (stato di avanzamento delle terapie e allarmi), nella fattispecie possibilità di monitorare la totalità delle pompe utilizzabili nei rispettivi Reparti di installazione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5768" w14:textId="77777777" w:rsidR="00BE2309" w:rsidRDefault="00BE230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2571" w14:textId="77777777" w:rsidR="00BE2309" w:rsidRDefault="00BE2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E2309" w14:paraId="2F0FF60B" w14:textId="77777777" w:rsidTr="005C6690">
        <w:trPr>
          <w:trHeight w:val="75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655B93" w14:textId="77777777" w:rsidR="00BE2309" w:rsidRPr="00BE2309" w:rsidRDefault="00BE2309">
            <w:pPr>
              <w:rPr>
                <w:rFonts w:ascii="Calibri" w:hAnsi="Calibri" w:cs="Calibri"/>
                <w:sz w:val="16"/>
                <w:szCs w:val="16"/>
                <w:highlight w:val="gree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76D14D" w14:textId="77777777" w:rsidR="00BE2309" w:rsidRPr="00BE2309" w:rsidRDefault="00BE2309">
            <w:pPr>
              <w:rPr>
                <w:rFonts w:ascii="Calibri" w:hAnsi="Calibri" w:cs="Calibri"/>
                <w:sz w:val="16"/>
                <w:szCs w:val="16"/>
                <w:highlight w:val="gree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8219C" w14:textId="77777777" w:rsidR="00BE2309" w:rsidRPr="006E4940" w:rsidRDefault="00BE2309">
            <w:pPr>
              <w:rPr>
                <w:rFonts w:ascii="Calibri" w:hAnsi="Calibri" w:cs="Calibri"/>
                <w:sz w:val="16"/>
                <w:szCs w:val="16"/>
              </w:rPr>
            </w:pPr>
            <w:r w:rsidRPr="006E4940">
              <w:rPr>
                <w:rFonts w:ascii="Calibri" w:hAnsi="Calibri" w:cs="Calibri"/>
                <w:sz w:val="16"/>
                <w:szCs w:val="16"/>
              </w:rPr>
              <w:t>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1EB6" w14:textId="3EE71DAD" w:rsidR="00BE2309" w:rsidRPr="005C6690" w:rsidRDefault="00BE2309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Centrale di monitoraggio dotata di singolo monitor con display di visualizzazione di dimensione minima  21” a colori di tipo LCD o tecnologia equivalente (periferiche di controllo - tastiera e mouse - incluse in configurazione)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F912" w14:textId="77777777" w:rsidR="00BE2309" w:rsidRDefault="00BE230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EFEC" w14:textId="77777777" w:rsidR="00BE2309" w:rsidRDefault="00BE2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E2309" w14:paraId="052CB158" w14:textId="77777777" w:rsidTr="00D86387">
        <w:trPr>
          <w:trHeight w:val="100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E672" w14:textId="219B32D5" w:rsidR="00BE2309" w:rsidRPr="00BE2309" w:rsidRDefault="00BE2309">
            <w:pPr>
              <w:rPr>
                <w:rFonts w:ascii="Calibri" w:hAnsi="Calibri" w:cs="Calibri"/>
                <w:sz w:val="16"/>
                <w:szCs w:val="16"/>
                <w:highlight w:val="gree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8ABF" w14:textId="725827E4" w:rsidR="00BE2309" w:rsidRPr="00BE2309" w:rsidRDefault="00BE2309">
            <w:pPr>
              <w:rPr>
                <w:rFonts w:ascii="Calibri" w:hAnsi="Calibri" w:cs="Calibri"/>
                <w:sz w:val="16"/>
                <w:szCs w:val="16"/>
                <w:highlight w:val="gree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6103" w14:textId="0924407E" w:rsidR="00BE2309" w:rsidRPr="006E4940" w:rsidRDefault="00BE2309">
            <w:pPr>
              <w:rPr>
                <w:rFonts w:ascii="Calibri" w:hAnsi="Calibri" w:cs="Calibri"/>
                <w:sz w:val="16"/>
                <w:szCs w:val="16"/>
              </w:rPr>
            </w:pPr>
            <w:r w:rsidRPr="006E4940">
              <w:rPr>
                <w:rFonts w:ascii="Calibri" w:hAnsi="Calibri" w:cs="Calibri"/>
                <w:sz w:val="16"/>
                <w:szCs w:val="16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563B" w14:textId="3DFB1437" w:rsidR="00BE2309" w:rsidRPr="005C6690" w:rsidRDefault="00BE2309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 xml:space="preserve">Centrale di monitoraggio corredata da n. 1 monitor ripetitore atto alla ripetizione degli allarmi acustici - visivi centralizzati (allarmi provenienti dalle pompe di infusione di cui alle posizioni A - pompe volumetriche e C - pompe a siringa). Configurazione richiesta: monitor comprensivo di tutti i componenti e accessori necessari alla relativa installazione a parete e al suo utilizzo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DA5E" w14:textId="77777777" w:rsidR="00BE2309" w:rsidRDefault="00BE230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2630" w14:textId="77777777" w:rsidR="00BE2309" w:rsidRDefault="00BE2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BE2309" w14:paraId="1DBA9AE5" w14:textId="77777777" w:rsidTr="005C6690">
        <w:trPr>
          <w:trHeight w:val="82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C2F66" w14:textId="77777777" w:rsidR="00BE2309" w:rsidRPr="00BE2309" w:rsidRDefault="00BE2309">
            <w:pPr>
              <w:rPr>
                <w:rFonts w:ascii="Calibri" w:hAnsi="Calibri" w:cs="Calibri"/>
                <w:sz w:val="16"/>
                <w:szCs w:val="16"/>
                <w:highlight w:val="gree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32464" w14:textId="77777777" w:rsidR="00BE2309" w:rsidRPr="00BE2309" w:rsidRDefault="00BE2309">
            <w:pPr>
              <w:rPr>
                <w:rFonts w:ascii="Calibri" w:hAnsi="Calibri" w:cs="Calibri"/>
                <w:sz w:val="16"/>
                <w:szCs w:val="16"/>
                <w:highlight w:val="gree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040F" w14:textId="0464CC8D" w:rsidR="00BE2309" w:rsidRPr="006E4940" w:rsidRDefault="00BE2309">
            <w:pPr>
              <w:rPr>
                <w:rFonts w:ascii="Calibri" w:hAnsi="Calibri" w:cs="Calibri"/>
                <w:sz w:val="16"/>
                <w:szCs w:val="16"/>
              </w:rPr>
            </w:pPr>
            <w:r w:rsidRPr="006E4940">
              <w:rPr>
                <w:rFonts w:ascii="Calibri" w:hAnsi="Calibri" w:cs="Calibri"/>
                <w:sz w:val="16"/>
                <w:szCs w:val="16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68A6" w14:textId="2A85FEC8" w:rsidR="00BE2309" w:rsidRPr="005C6690" w:rsidRDefault="00BE2309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>Monitor ripetitore incluso nella fornitura della centrale di monitoraggio dotato di display di visualizzazione di dimensione minima 31” a colori di tipo LCD o tecnologia equivalente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80CB" w14:textId="77777777" w:rsidR="00BE2309" w:rsidRDefault="00BE230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D972" w14:textId="77777777" w:rsidR="00BE2309" w:rsidRDefault="00BE230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7A074D42" w14:textId="77777777" w:rsidTr="0090009B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AD50AAD" w14:textId="0F95F35A" w:rsidR="0090009B" w:rsidRPr="005C6690" w:rsidRDefault="00DC2372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C6690">
              <w:rPr>
                <w:rFonts w:ascii="Calibri" w:hAnsi="Calibri" w:cs="Calibri"/>
                <w:b/>
                <w:bCs/>
                <w:sz w:val="16"/>
                <w:szCs w:val="16"/>
              </w:rPr>
              <w:t>POSIZIONE F: gestione delle tecnologie e assistenza tecnica sulla fornitura di cui alle posizioni A - C - D - E</w:t>
            </w:r>
          </w:p>
        </w:tc>
      </w:tr>
      <w:tr w:rsidR="0090009B" w14:paraId="45862342" w14:textId="77777777" w:rsidTr="0090009B">
        <w:trPr>
          <w:trHeight w:val="4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052BE8F2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00944B15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54111CD3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2F8BAD56" w14:textId="77777777" w:rsidR="0090009B" w:rsidRPr="005C6690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5C6690">
              <w:rPr>
                <w:rFonts w:ascii="Calibri" w:hAnsi="Calibri" w:cs="Calibri"/>
                <w:b/>
                <w:bCs/>
                <w:sz w:val="16"/>
                <w:szCs w:val="16"/>
              </w:rPr>
              <w:t>Sub-criterio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1C8583A7" w14:textId="77777777" w:rsidR="0090009B" w:rsidRDefault="0090009B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Risposta (si/no)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14:paraId="4918551D" w14:textId="77777777" w:rsidR="0090009B" w:rsidRDefault="0090009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Riferimenti: documento - pagina</w:t>
            </w:r>
          </w:p>
        </w:tc>
      </w:tr>
      <w:tr w:rsidR="0090009B" w14:paraId="26EB57B9" w14:textId="77777777" w:rsidTr="0090009B">
        <w:trPr>
          <w:trHeight w:val="30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38021" w14:textId="516CDFAC" w:rsidR="0090009B" w:rsidRPr="00DC2372" w:rsidRDefault="00BE2309">
            <w:pPr>
              <w:rPr>
                <w:rFonts w:ascii="Calibri" w:hAnsi="Calibri" w:cs="Calibri"/>
                <w:sz w:val="16"/>
                <w:szCs w:val="16"/>
              </w:rPr>
            </w:pPr>
            <w:r w:rsidRPr="00DC2372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75413" w14:textId="77777777" w:rsidR="0090009B" w:rsidRPr="00DC2372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 w:rsidRPr="00DC2372">
              <w:rPr>
                <w:rFonts w:ascii="Calibri" w:hAnsi="Calibri" w:cs="Calibri"/>
                <w:sz w:val="16"/>
                <w:szCs w:val="16"/>
              </w:rPr>
              <w:t>Assistenza tecnica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10777" w14:textId="6E9B29C6" w:rsidR="0090009B" w:rsidRPr="00DC2372" w:rsidRDefault="00BE2309">
            <w:pPr>
              <w:rPr>
                <w:rFonts w:ascii="Calibri" w:hAnsi="Calibri" w:cs="Calibri"/>
                <w:sz w:val="16"/>
                <w:szCs w:val="16"/>
              </w:rPr>
            </w:pPr>
            <w:r w:rsidRPr="00DC2372">
              <w:rPr>
                <w:rFonts w:ascii="Calibri" w:hAnsi="Calibri" w:cs="Calibri"/>
                <w:sz w:val="16"/>
                <w:szCs w:val="16"/>
              </w:rPr>
              <w:t>8</w:t>
            </w:r>
            <w:r w:rsidR="0090009B" w:rsidRPr="00DC2372">
              <w:rPr>
                <w:rFonts w:ascii="Calibri" w:hAnsi="Calibri" w:cs="Calibri"/>
                <w:sz w:val="16"/>
                <w:szCs w:val="16"/>
              </w:rPr>
              <w:t>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81A4C" w14:textId="2E52D446" w:rsidR="0090009B" w:rsidRPr="005C6690" w:rsidRDefault="0090009B" w:rsidP="000507B9">
            <w:pPr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Manutenzione preventiva di tutti gli elementi di cui alle posizioni A (pompe volumetriche), C (pompe a siringa), D (stazioni di alloggiamento), E (centrali di monit</w:t>
            </w:r>
            <w:r w:rsidR="00E66876" w:rsidRPr="005C6690">
              <w:rPr>
                <w:rFonts w:ascii="Calibri" w:hAnsi="Calibri" w:cs="Calibri"/>
                <w:sz w:val="16"/>
                <w:szCs w:val="16"/>
              </w:rPr>
              <w:t>oraggio)</w:t>
            </w:r>
            <w:r w:rsidRPr="005C6690">
              <w:rPr>
                <w:rFonts w:ascii="Calibri" w:hAnsi="Calibri" w:cs="Calibri"/>
                <w:sz w:val="16"/>
                <w:szCs w:val="16"/>
              </w:rPr>
              <w:t>: espletamento di controlli di sicurezza, manutentivi e funzionali periodici da parte di personale tecnico qualificato. Nella fattispecie:</w:t>
            </w:r>
            <w:r w:rsidRPr="005C6690">
              <w:rPr>
                <w:rFonts w:ascii="Calibri" w:hAnsi="Calibri" w:cs="Calibri"/>
                <w:sz w:val="16"/>
                <w:szCs w:val="16"/>
              </w:rPr>
              <w:br/>
              <w:t>- verifiche di sicurezza elettrica annuali sui sistemi stazioni - pompe espletate presso la Struttura Ospedaliera, in conformità alla Norma Tecnica CEI EN 62353;</w:t>
            </w:r>
            <w:r w:rsidRPr="005C6690">
              <w:rPr>
                <w:rFonts w:ascii="Calibri" w:hAnsi="Calibri" w:cs="Calibri"/>
                <w:sz w:val="16"/>
                <w:szCs w:val="16"/>
              </w:rPr>
              <w:br/>
              <w:t xml:space="preserve">- controlli manutentivo - funzionali in conformità alle prescrizioni del Fabbricante, compresa la sostituzione di parti, usurabili e non, periodicamente raccomandata. Per i </w:t>
            </w:r>
            <w:r w:rsidR="006C6EBE" w:rsidRPr="005C6690">
              <w:rPr>
                <w:rFonts w:ascii="Calibri" w:hAnsi="Calibri" w:cs="Calibri"/>
                <w:sz w:val="16"/>
                <w:szCs w:val="16"/>
              </w:rPr>
              <w:t xml:space="preserve">sistemi di alloggiamento pompe e </w:t>
            </w:r>
            <w:r w:rsidRPr="005C6690">
              <w:rPr>
                <w:rFonts w:ascii="Calibri" w:hAnsi="Calibri" w:cs="Calibri"/>
                <w:sz w:val="16"/>
                <w:szCs w:val="16"/>
              </w:rPr>
              <w:t xml:space="preserve">le centrali </w:t>
            </w:r>
            <w:r w:rsidR="006C6EBE" w:rsidRPr="005C6690">
              <w:rPr>
                <w:rFonts w:ascii="Calibri" w:hAnsi="Calibri" w:cs="Calibri"/>
                <w:sz w:val="16"/>
                <w:szCs w:val="16"/>
              </w:rPr>
              <w:t xml:space="preserve">di monitoraggio con </w:t>
            </w:r>
            <w:r w:rsidRPr="005C6690">
              <w:rPr>
                <w:rFonts w:ascii="Calibri" w:hAnsi="Calibri" w:cs="Calibri"/>
                <w:sz w:val="16"/>
                <w:szCs w:val="16"/>
              </w:rPr>
              <w:t xml:space="preserve">monitor ripetitori: richiesto espletamento presso la Struttura Ospedaliera. Per quanto concerne le pompe volumetriche e a siringa, in caso di ritiro dei devices per l'espletamento delle attività manutentive è richiesta la fornitura di backup in fase di </w:t>
            </w:r>
            <w:proofErr w:type="spellStart"/>
            <w:r w:rsidRPr="005C6690">
              <w:rPr>
                <w:rFonts w:ascii="Calibri" w:hAnsi="Calibri" w:cs="Calibri"/>
                <w:sz w:val="16"/>
                <w:szCs w:val="16"/>
              </w:rPr>
              <w:t>pre</w:t>
            </w:r>
            <w:proofErr w:type="spellEnd"/>
            <w:r w:rsidRPr="005C6690">
              <w:rPr>
                <w:rFonts w:ascii="Calibri" w:hAnsi="Calibri" w:cs="Calibri"/>
                <w:sz w:val="16"/>
                <w:szCs w:val="16"/>
              </w:rPr>
              <w:t xml:space="preserve">-ritiro in rapporto 1:1 (i backup forniti dovranno essere di medesimo modello delle apparecchiature aggiudicatarie, presentare le medesime configurazioni e </w:t>
            </w:r>
            <w:proofErr w:type="spellStart"/>
            <w:r w:rsidRPr="005C6690">
              <w:rPr>
                <w:rFonts w:ascii="Calibri" w:hAnsi="Calibri" w:cs="Calibri"/>
                <w:sz w:val="16"/>
                <w:szCs w:val="16"/>
              </w:rPr>
              <w:t>libraries</w:t>
            </w:r>
            <w:proofErr w:type="spellEnd"/>
            <w:r w:rsidRPr="005C6690">
              <w:rPr>
                <w:rFonts w:ascii="Calibri" w:hAnsi="Calibri" w:cs="Calibri"/>
                <w:sz w:val="16"/>
                <w:szCs w:val="16"/>
              </w:rPr>
              <w:t xml:space="preserve">). L’aggiudicatario è sollevato dall’onere di fornitura di backup se e solo se le attività di manutenzione preventiva sono espletate in loco (la Stazione Appaltante mette a disposizione idonei locali per l'espletamento delle attività).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É richiesta la disponibilità di un team tecnico - amministrativo a supporto delle attività manutentive composto da almeno n. 2 figure tecniche con qualifica certificata da casa madre                                                </w:t>
            </w:r>
            <w:r w:rsidRPr="005C6690">
              <w:rPr>
                <w:rFonts w:ascii="Calibri" w:hAnsi="Calibri" w:cs="Calibri"/>
                <w:sz w:val="16"/>
                <w:szCs w:val="16"/>
              </w:rPr>
              <w:br/>
            </w:r>
            <w:r w:rsidRPr="005C6690">
              <w:rPr>
                <w:rFonts w:ascii="Calibri" w:hAnsi="Calibri" w:cs="Calibri"/>
                <w:sz w:val="16"/>
                <w:szCs w:val="16"/>
              </w:rPr>
              <w:br/>
            </w:r>
            <w:r w:rsidRPr="005C6690">
              <w:rPr>
                <w:rFonts w:ascii="Calibri" w:hAnsi="Calibri" w:cs="Calibri"/>
                <w:sz w:val="16"/>
                <w:szCs w:val="16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CD0C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80D83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0F409337" w14:textId="77777777" w:rsidTr="000507B9">
        <w:trPr>
          <w:trHeight w:val="13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14B9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4BFBF" w14:textId="77777777" w:rsidR="0090009B" w:rsidRDefault="0090009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CC140" w14:textId="19215748" w:rsidR="0090009B" w:rsidRDefault="00BE2309">
            <w:pPr>
              <w:rPr>
                <w:rFonts w:ascii="Calibri" w:hAnsi="Calibri" w:cs="Calibri"/>
                <w:sz w:val="16"/>
                <w:szCs w:val="16"/>
              </w:rPr>
            </w:pPr>
            <w:r w:rsidRPr="00DC2372">
              <w:rPr>
                <w:rFonts w:ascii="Calibri" w:hAnsi="Calibri" w:cs="Calibri"/>
                <w:sz w:val="16"/>
                <w:szCs w:val="16"/>
              </w:rPr>
              <w:t>8</w:t>
            </w:r>
            <w:r w:rsidR="0090009B" w:rsidRPr="00DC2372">
              <w:rPr>
                <w:rFonts w:ascii="Calibri" w:hAnsi="Calibri" w:cs="Calibri"/>
                <w:sz w:val="16"/>
                <w:szCs w:val="16"/>
              </w:rPr>
              <w:t>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E9D4D" w14:textId="35679067" w:rsidR="0090009B" w:rsidRPr="005C6690" w:rsidRDefault="0090009B" w:rsidP="005C6690">
            <w:pPr>
              <w:spacing w:after="240"/>
              <w:rPr>
                <w:rFonts w:ascii="Calibri" w:hAnsi="Calibri" w:cs="Calibri"/>
                <w:sz w:val="16"/>
                <w:szCs w:val="16"/>
              </w:rPr>
            </w:pPr>
            <w:r w:rsidRPr="005C6690">
              <w:rPr>
                <w:rFonts w:ascii="Calibri" w:hAnsi="Calibri" w:cs="Calibri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Manutenzione correttiva su tutti gli elementi di cui alle posizioni A (pompe volumetriche), C (pompe a siringa), D (stazioni di alloggiamento), E (centrali di monit</w:t>
            </w:r>
            <w:r w:rsidR="00E66876" w:rsidRPr="005C6690">
              <w:rPr>
                <w:rFonts w:ascii="Calibri" w:hAnsi="Calibri" w:cs="Calibri"/>
                <w:sz w:val="16"/>
                <w:szCs w:val="16"/>
              </w:rPr>
              <w:t>oraggio)</w:t>
            </w:r>
            <w:r w:rsidRPr="005C6690">
              <w:rPr>
                <w:rFonts w:ascii="Calibri" w:hAnsi="Calibri" w:cs="Calibri"/>
                <w:sz w:val="16"/>
                <w:szCs w:val="16"/>
              </w:rPr>
              <w:t xml:space="preserve">: assistenza tecnica full-risk a copertura di guasti di natura hardware e software (guasti a carattere accidentale inclusi; fornitura di batteria compresa; nessun ricambio escluso) da parte di personale tecnico qualificato. Sia per guasti di natura bloccante che non bloccante è richiesta la fornitura di backup in rapporto 1:1 (i backup forniti dovranno essere di medesimo modello delle apparecchiature oggetto di guasto, presentare le medesime configurazioni e </w:t>
            </w:r>
            <w:proofErr w:type="spellStart"/>
            <w:r w:rsidRPr="005C6690">
              <w:rPr>
                <w:rFonts w:ascii="Calibri" w:hAnsi="Calibri" w:cs="Calibri"/>
                <w:sz w:val="16"/>
                <w:szCs w:val="16"/>
              </w:rPr>
              <w:t>libraries</w:t>
            </w:r>
            <w:proofErr w:type="spellEnd"/>
            <w:r w:rsidRPr="005C6690">
              <w:rPr>
                <w:rFonts w:ascii="Calibri" w:hAnsi="Calibri" w:cs="Calibri"/>
                <w:sz w:val="16"/>
                <w:szCs w:val="16"/>
              </w:rPr>
              <w:t xml:space="preserve">; tempistiche di fornitura backup: entro n. 60 h solari). L’aggiudicatario è sollevato dall’onere di fornitura di backup se e solo se la risoluzione dei guasti avviene entro le tempistiche sopra riportate o in loco (la Stazione Appaltante mette a disposizione idonei locali per l'espletamento delle attività). Le richieste di aggiornamento delle </w:t>
            </w:r>
            <w:proofErr w:type="spellStart"/>
            <w:r w:rsidRPr="005C6690">
              <w:rPr>
                <w:rFonts w:ascii="Calibri" w:hAnsi="Calibri" w:cs="Calibri"/>
                <w:sz w:val="16"/>
                <w:szCs w:val="16"/>
              </w:rPr>
              <w:t>libraries</w:t>
            </w:r>
            <w:proofErr w:type="spellEnd"/>
            <w:r w:rsidRPr="005C6690">
              <w:rPr>
                <w:rFonts w:ascii="Calibri" w:hAnsi="Calibri" w:cs="Calibri"/>
                <w:sz w:val="16"/>
                <w:szCs w:val="16"/>
              </w:rPr>
              <w:t xml:space="preserve"> dei farmaci dovranno essere trattate alla stregua di guasti di natura non bloccante: il fornitore è sollevato dall'onere di fornitura di backup se e solo se gli aggiornamenti avvengono da remoto, senza </w:t>
            </w:r>
            <w:r w:rsidRPr="005C6690">
              <w:rPr>
                <w:rFonts w:ascii="Calibri" w:hAnsi="Calibri" w:cs="Calibri"/>
                <w:sz w:val="16"/>
                <w:szCs w:val="16"/>
              </w:rPr>
              <w:lastRenderedPageBreak/>
              <w:t>ritiro dei devices dai Reparti.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Tempo massimo di intervento dalla segnalazione di un guasto bloccante o non bloccante: n. 8 ore lavorative; tempo massimo di risoluzione di guasti bloccanti e non bloccanti (con rientro dell'apparecchiatura presso l'AO): n. 20 giorni lavorativi. E' richiesta la disponibilità di un team tecnico - amministrativo a supporto delle attività manutentive composto da almeno n. 2 figure tecniche con qualifica certificata da casa madre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5FC6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0FBC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307FBBD3" w14:textId="77777777" w:rsidTr="004F00F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C5875" w14:textId="76998680" w:rsidR="0090009B" w:rsidRPr="00DC2372" w:rsidRDefault="00BE2309">
            <w:pPr>
              <w:rPr>
                <w:rFonts w:ascii="Calibri" w:hAnsi="Calibri" w:cs="Calibri"/>
                <w:sz w:val="16"/>
                <w:szCs w:val="16"/>
              </w:rPr>
            </w:pPr>
            <w:r w:rsidRPr="00DC2372">
              <w:rPr>
                <w:rFonts w:ascii="Calibri" w:hAnsi="Calibri" w:cs="Calibri"/>
                <w:sz w:val="16"/>
                <w:szCs w:val="16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A522D" w14:textId="77777777" w:rsidR="0090009B" w:rsidRPr="00DC2372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 w:rsidRPr="00DC2372">
              <w:rPr>
                <w:rFonts w:ascii="Calibri" w:hAnsi="Calibri" w:cs="Calibri"/>
                <w:sz w:val="16"/>
                <w:szCs w:val="16"/>
              </w:rPr>
              <w:t>Gestione delle tecnologie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F61BC" w14:textId="4DA6CC7E" w:rsidR="0090009B" w:rsidRPr="00DC2372" w:rsidRDefault="00BE2309">
            <w:pPr>
              <w:rPr>
                <w:rFonts w:ascii="Calibri" w:hAnsi="Calibri" w:cs="Calibri"/>
                <w:sz w:val="16"/>
                <w:szCs w:val="16"/>
              </w:rPr>
            </w:pPr>
            <w:r w:rsidRPr="00DC2372">
              <w:rPr>
                <w:rFonts w:ascii="Calibri" w:hAnsi="Calibri" w:cs="Calibri"/>
                <w:sz w:val="16"/>
                <w:szCs w:val="16"/>
              </w:rPr>
              <w:t>9</w:t>
            </w:r>
            <w:r w:rsidR="0090009B" w:rsidRPr="00DC2372">
              <w:rPr>
                <w:rFonts w:ascii="Calibri" w:hAnsi="Calibri" w:cs="Calibri"/>
                <w:sz w:val="16"/>
                <w:szCs w:val="16"/>
              </w:rPr>
              <w:t>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5DE4" w14:textId="3890B3D2" w:rsidR="0090009B" w:rsidRDefault="0090009B" w:rsidP="000A293C">
            <w:pPr>
              <w:rPr>
                <w:rFonts w:ascii="Calibri" w:hAnsi="Calibri" w:cs="Calibri"/>
                <w:sz w:val="16"/>
                <w:szCs w:val="16"/>
              </w:rPr>
            </w:pPr>
            <w:r w:rsidRPr="00DC2372">
              <w:rPr>
                <w:rFonts w:ascii="Calibri" w:hAnsi="Calibri" w:cs="Calibri"/>
                <w:sz w:val="16"/>
                <w:szCs w:val="16"/>
              </w:rPr>
              <w:t xml:space="preserve">Trasmissione dei </w:t>
            </w:r>
            <w:r w:rsidR="000A293C" w:rsidRPr="00DC2372">
              <w:rPr>
                <w:rFonts w:ascii="Calibri" w:hAnsi="Calibri" w:cs="Calibri"/>
                <w:sz w:val="16"/>
                <w:szCs w:val="16"/>
              </w:rPr>
              <w:t>parametr</w:t>
            </w:r>
            <w:r w:rsidRPr="00DC2372">
              <w:rPr>
                <w:rFonts w:ascii="Calibri" w:hAnsi="Calibri" w:cs="Calibri"/>
                <w:sz w:val="16"/>
                <w:szCs w:val="16"/>
              </w:rPr>
              <w:t>i</w:t>
            </w:r>
            <w:r w:rsidR="000A293C" w:rsidRPr="00DC2372">
              <w:rPr>
                <w:rFonts w:ascii="Calibri" w:hAnsi="Calibri" w:cs="Calibri"/>
                <w:sz w:val="16"/>
                <w:szCs w:val="16"/>
              </w:rPr>
              <w:t xml:space="preserve"> dei</w:t>
            </w:r>
            <w:r w:rsidRPr="00DC2372">
              <w:rPr>
                <w:rFonts w:ascii="Calibri" w:hAnsi="Calibri" w:cs="Calibri"/>
                <w:sz w:val="16"/>
                <w:szCs w:val="16"/>
              </w:rPr>
              <w:t xml:space="preserve"> processi infusionali delle pompe volumetriche di cui alla posizione A e delle pompe a siringa di cui alla posizione C mediante collegamento ethernet delle stazioni di alloggiamento di cui alle posizioni D.1 (stazioni carrellate), D.2 (stazioni a pensile), D.3 (stazioni a </w:t>
            </w:r>
            <w:r w:rsidR="0097615E" w:rsidRPr="00DC2372">
              <w:rPr>
                <w:rFonts w:ascii="Calibri" w:hAnsi="Calibri" w:cs="Calibri"/>
                <w:sz w:val="16"/>
                <w:szCs w:val="16"/>
              </w:rPr>
              <w:t>pensile con appoggio a terra)</w:t>
            </w:r>
            <w:r w:rsidRPr="00DC2372">
              <w:rPr>
                <w:rFonts w:ascii="Calibri" w:hAnsi="Calibri" w:cs="Calibri"/>
                <w:sz w:val="16"/>
                <w:szCs w:val="16"/>
              </w:rPr>
              <w:t>: fornitura e implementazione di un software dedicato per la centralizzazione dei dati relativi ai processi infusionali delle pompe di cui alla posizione A (pompe volumetriche) e alla posizione C (pompe a siringa), in particolare acquisizione e visualizzazione dei parametri infusionali, dello stato di avanzamento delle terapie e degli allarmi (segnalazione acustica - visiva</w:t>
            </w:r>
            <w:r w:rsidRPr="005C6690">
              <w:rPr>
                <w:rFonts w:ascii="Calibri" w:hAnsi="Calibri" w:cs="Calibri"/>
                <w:sz w:val="16"/>
                <w:szCs w:val="16"/>
              </w:rPr>
              <w:t xml:space="preserve">) sulle centrali </w:t>
            </w:r>
            <w:r w:rsidR="00B65E1A" w:rsidRPr="005C6690">
              <w:rPr>
                <w:rFonts w:ascii="Calibri" w:hAnsi="Calibri" w:cs="Calibri"/>
                <w:sz w:val="16"/>
                <w:szCs w:val="16"/>
              </w:rPr>
              <w:t xml:space="preserve">di monitoraggio </w:t>
            </w:r>
            <w:r w:rsidRPr="005C6690">
              <w:rPr>
                <w:rFonts w:ascii="Calibri" w:hAnsi="Calibri" w:cs="Calibri"/>
                <w:sz w:val="16"/>
                <w:szCs w:val="16"/>
              </w:rPr>
              <w:t>e sui monitor ri</w:t>
            </w:r>
            <w:r w:rsidR="00B65E1A" w:rsidRPr="005C6690">
              <w:rPr>
                <w:rFonts w:ascii="Calibri" w:hAnsi="Calibri" w:cs="Calibri"/>
                <w:sz w:val="16"/>
                <w:szCs w:val="16"/>
              </w:rPr>
              <w:t>petitori di cui alla posizione E</w:t>
            </w:r>
            <w:r w:rsidRPr="00DC2372">
              <w:rPr>
                <w:rFonts w:ascii="Calibri" w:hAnsi="Calibri" w:cs="Calibri"/>
                <w:sz w:val="16"/>
                <w:szCs w:val="16"/>
              </w:rPr>
              <w:t xml:space="preserve"> (interfaccia software in lingua italiana). Fornitura, implementazione e manutenzione software per tutta la durata del contratto compresi in </w:t>
            </w:r>
            <w:r w:rsidR="0097257B" w:rsidRPr="00DC2372">
              <w:rPr>
                <w:rFonts w:ascii="Calibri" w:hAnsi="Calibri" w:cs="Calibri"/>
                <w:sz w:val="16"/>
                <w:szCs w:val="16"/>
              </w:rPr>
              <w:t>configurazione</w:t>
            </w:r>
            <w:r w:rsidRPr="00DC2372">
              <w:rPr>
                <w:rFonts w:ascii="Calibri" w:hAnsi="Calibri" w:cs="Calibri"/>
                <w:sz w:val="16"/>
                <w:szCs w:val="16"/>
              </w:rPr>
              <w:t xml:space="preserve"> (tutta la dotazione hardware e software necessaria al corretto e sicuro funzionamento del sistema di monitoraggio è inclusa nella fornitura)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9937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C551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90009B" w14:paraId="5C544665" w14:textId="77777777" w:rsidTr="0090009B">
        <w:trPr>
          <w:trHeight w:val="16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E68F" w14:textId="26681913" w:rsidR="0090009B" w:rsidRPr="00DC2372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 w:rsidRPr="00DC2372">
              <w:rPr>
                <w:rFonts w:ascii="Calibri" w:hAnsi="Calibri" w:cs="Calibri"/>
                <w:sz w:val="16"/>
                <w:szCs w:val="16"/>
              </w:rPr>
              <w:t>1</w:t>
            </w:r>
            <w:r w:rsidR="00BE2309" w:rsidRPr="00DC2372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F5B6" w14:textId="77777777" w:rsidR="0090009B" w:rsidRPr="00DC2372" w:rsidRDefault="0090009B">
            <w:pPr>
              <w:rPr>
                <w:rFonts w:ascii="Calibri" w:hAnsi="Calibri" w:cs="Calibri"/>
                <w:sz w:val="16"/>
                <w:szCs w:val="16"/>
              </w:rPr>
            </w:pPr>
            <w:r w:rsidRPr="00DC2372">
              <w:rPr>
                <w:rFonts w:ascii="Calibri" w:hAnsi="Calibri" w:cs="Calibri"/>
                <w:sz w:val="16"/>
                <w:szCs w:val="16"/>
              </w:rPr>
              <w:t>Interoperabilità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010A" w14:textId="1A4B0133" w:rsidR="0090009B" w:rsidRPr="00DC2372" w:rsidRDefault="00BE2309">
            <w:pPr>
              <w:rPr>
                <w:rFonts w:ascii="Calibri" w:hAnsi="Calibri" w:cs="Calibri"/>
                <w:sz w:val="16"/>
                <w:szCs w:val="16"/>
              </w:rPr>
            </w:pPr>
            <w:r w:rsidRPr="00DC2372">
              <w:rPr>
                <w:rFonts w:ascii="Calibri" w:hAnsi="Calibri" w:cs="Calibri"/>
                <w:sz w:val="16"/>
                <w:szCs w:val="16"/>
              </w:rPr>
              <w:t>10</w:t>
            </w:r>
            <w:r w:rsidR="0090009B" w:rsidRPr="00DC2372">
              <w:rPr>
                <w:rFonts w:ascii="Calibri" w:hAnsi="Calibri" w:cs="Calibri"/>
                <w:sz w:val="16"/>
                <w:szCs w:val="16"/>
              </w:rPr>
              <w:t>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9FC4" w14:textId="3F0E2AE8" w:rsidR="0090009B" w:rsidRDefault="0090009B" w:rsidP="0097615E">
            <w:pPr>
              <w:rPr>
                <w:rFonts w:ascii="Calibri" w:hAnsi="Calibri" w:cs="Calibri"/>
                <w:sz w:val="16"/>
                <w:szCs w:val="16"/>
              </w:rPr>
            </w:pPr>
            <w:r w:rsidRPr="00DC2372">
              <w:rPr>
                <w:rFonts w:ascii="Calibri" w:hAnsi="Calibri" w:cs="Calibri"/>
                <w:sz w:val="16"/>
                <w:szCs w:val="16"/>
              </w:rPr>
              <w:t xml:space="preserve">Trasmissione dei principali parametri dei processi infusionali delle pompe volumetriche di cui alla posizione A e delle pompe a siringa di cui alla posizione C mediante collegamento ethernet delle stazioni di alloggiamento di cui alle posizioni D.1 (stazioni carrellate), D.2 (stazioni a pensile), D.3 (stazioni a </w:t>
            </w:r>
            <w:r w:rsidR="0097615E" w:rsidRPr="00DC2372">
              <w:rPr>
                <w:rFonts w:ascii="Calibri" w:hAnsi="Calibri" w:cs="Calibri"/>
                <w:sz w:val="16"/>
                <w:szCs w:val="16"/>
              </w:rPr>
              <w:t xml:space="preserve">pensile con appoggio a terra): </w:t>
            </w:r>
            <w:r w:rsidRPr="00DC2372">
              <w:rPr>
                <w:rFonts w:ascii="Calibri" w:hAnsi="Calibri" w:cs="Calibri"/>
                <w:sz w:val="16"/>
                <w:szCs w:val="16"/>
              </w:rPr>
              <w:t xml:space="preserve">conformità allo standard HL7 ai fini dell'integrazione del sistema con i Sistemi Informativi Ospedalieri e la cartella clinica elettronica di Reparto. Messa a disposizione dei driver per l’interfacciamento fisico delle pompe di cui alla posizione A (pompe volumetriche) e alla posizione C (pompe a siringa) con la cartella clinica </w:t>
            </w:r>
            <w:proofErr w:type="spellStart"/>
            <w:r w:rsidRPr="00DC2372">
              <w:rPr>
                <w:rFonts w:ascii="Calibri" w:hAnsi="Calibri" w:cs="Calibri"/>
                <w:sz w:val="16"/>
                <w:szCs w:val="16"/>
              </w:rPr>
              <w:t>Digistat</w:t>
            </w:r>
            <w:proofErr w:type="spellEnd"/>
            <w:r w:rsidRPr="00DC2372">
              <w:rPr>
                <w:rFonts w:ascii="Calibri" w:hAnsi="Calibri" w:cs="Calibri"/>
                <w:sz w:val="16"/>
                <w:szCs w:val="16"/>
              </w:rPr>
              <w:t xml:space="preserve"> v. 4.3.2 - 2017, sviluppo e implementazione dell'integrazione con tale cartella e con le sue successive release di cui si doterà l’Azienda Ospedaliera per l'acquisizione, visualizzazione, registrazione dei principali pa</w:t>
            </w:r>
            <w:r w:rsidR="00BC2965" w:rsidRPr="00DC2372">
              <w:rPr>
                <w:rFonts w:ascii="Calibri" w:hAnsi="Calibri" w:cs="Calibri"/>
                <w:sz w:val="16"/>
                <w:szCs w:val="16"/>
              </w:rPr>
              <w:t>ra</w:t>
            </w:r>
            <w:r w:rsidRPr="00DC2372">
              <w:rPr>
                <w:rFonts w:ascii="Calibri" w:hAnsi="Calibri" w:cs="Calibri"/>
                <w:sz w:val="16"/>
                <w:szCs w:val="16"/>
              </w:rPr>
              <w:t>metri relativi all'oper</w:t>
            </w:r>
            <w:r w:rsidR="00BC2965" w:rsidRPr="00DC2372">
              <w:rPr>
                <w:rFonts w:ascii="Calibri" w:hAnsi="Calibri" w:cs="Calibri"/>
                <w:sz w:val="16"/>
                <w:szCs w:val="16"/>
              </w:rPr>
              <w:t xml:space="preserve">atività dei devices infusionali - si richiede di indicare l’elenco dei parametri dei processi infusionali oggetto di trasmissione in cartella clinica </w:t>
            </w:r>
            <w:r w:rsidRPr="00DC2372">
              <w:rPr>
                <w:rFonts w:ascii="Calibri" w:hAnsi="Calibri" w:cs="Calibri"/>
                <w:sz w:val="16"/>
                <w:szCs w:val="16"/>
              </w:rPr>
              <w:t xml:space="preserve">(interfaccia </w:t>
            </w:r>
            <w:proofErr w:type="spellStart"/>
            <w:r w:rsidRPr="00DC2372">
              <w:rPr>
                <w:rFonts w:ascii="Calibri" w:hAnsi="Calibri" w:cs="Calibri"/>
                <w:sz w:val="16"/>
                <w:szCs w:val="16"/>
              </w:rPr>
              <w:t>sw</w:t>
            </w:r>
            <w:proofErr w:type="spellEnd"/>
            <w:r w:rsidRPr="00DC2372">
              <w:rPr>
                <w:rFonts w:ascii="Calibri" w:hAnsi="Calibri" w:cs="Calibri"/>
                <w:sz w:val="16"/>
                <w:szCs w:val="16"/>
              </w:rPr>
              <w:t xml:space="preserve"> in lingua italiana). Sviluppo, implementazione e manutenzione </w:t>
            </w:r>
            <w:proofErr w:type="spellStart"/>
            <w:r w:rsidRPr="00DC2372">
              <w:rPr>
                <w:rFonts w:ascii="Calibri" w:hAnsi="Calibri" w:cs="Calibri"/>
                <w:sz w:val="16"/>
                <w:szCs w:val="16"/>
              </w:rPr>
              <w:t>sw</w:t>
            </w:r>
            <w:proofErr w:type="spellEnd"/>
            <w:r w:rsidRPr="00DC2372">
              <w:rPr>
                <w:rFonts w:ascii="Calibri" w:hAnsi="Calibri" w:cs="Calibri"/>
                <w:sz w:val="16"/>
                <w:szCs w:val="16"/>
              </w:rPr>
              <w:t xml:space="preserve"> per tutta la durata del contratto compresi in </w:t>
            </w:r>
            <w:r w:rsidR="0097257B" w:rsidRPr="00DC2372">
              <w:rPr>
                <w:rFonts w:ascii="Calibri" w:hAnsi="Calibri" w:cs="Calibri"/>
                <w:sz w:val="16"/>
                <w:szCs w:val="16"/>
              </w:rPr>
              <w:t>configurazione</w:t>
            </w:r>
            <w:r w:rsidRPr="00DC2372">
              <w:rPr>
                <w:rFonts w:ascii="Calibri" w:hAnsi="Calibri" w:cs="Calibri"/>
                <w:sz w:val="16"/>
                <w:szCs w:val="16"/>
              </w:rPr>
              <w:t xml:space="preserve"> (tutta la dotazione hardware e software necessaria al corretto e sicuro funzionamento dell'integrazione con la cartella </w:t>
            </w:r>
            <w:proofErr w:type="spellStart"/>
            <w:r w:rsidRPr="00DC2372">
              <w:rPr>
                <w:rFonts w:ascii="Calibri" w:hAnsi="Calibri" w:cs="Calibri"/>
                <w:sz w:val="16"/>
                <w:szCs w:val="16"/>
              </w:rPr>
              <w:t>Digistat</w:t>
            </w:r>
            <w:proofErr w:type="spellEnd"/>
            <w:r w:rsidRPr="00DC2372">
              <w:rPr>
                <w:rFonts w:ascii="Calibri" w:hAnsi="Calibri" w:cs="Calibri"/>
                <w:sz w:val="16"/>
                <w:szCs w:val="16"/>
              </w:rPr>
              <w:t xml:space="preserve"> è inclusa nella fornitura)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18D0" w14:textId="77777777" w:rsidR="0090009B" w:rsidRDefault="0090009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D214" w14:textId="77777777" w:rsidR="0090009B" w:rsidRDefault="009000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180AEC8C" w14:textId="5818C707" w:rsidR="00BC2965" w:rsidRPr="008142BE" w:rsidRDefault="00BC2965" w:rsidP="000507B9">
      <w:pPr>
        <w:pStyle w:val="Corpodeltesto33"/>
        <w:spacing w:line="276" w:lineRule="auto"/>
        <w:rPr>
          <w:rFonts w:ascii="Calibri" w:hAnsi="Calibri" w:cs="Calibri"/>
          <w:sz w:val="20"/>
        </w:rPr>
      </w:pPr>
      <w:bookmarkStart w:id="0" w:name="_GoBack"/>
      <w:bookmarkEnd w:id="0"/>
    </w:p>
    <w:sectPr w:rsidR="00BC2965" w:rsidRPr="008142BE" w:rsidSect="00FF15AD">
      <w:headerReference w:type="default" r:id="rId8"/>
      <w:footerReference w:type="even" r:id="rId9"/>
      <w:footerReference w:type="default" r:id="rId10"/>
      <w:pgSz w:w="11906" w:h="16838" w:code="9"/>
      <w:pgMar w:top="1701" w:right="1134" w:bottom="1627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7D5B0" w14:textId="77777777" w:rsidR="005C6690" w:rsidRDefault="005C6690">
      <w:pPr>
        <w:pStyle w:val="Intestazione"/>
      </w:pPr>
      <w:r>
        <w:separator/>
      </w:r>
    </w:p>
  </w:endnote>
  <w:endnote w:type="continuationSeparator" w:id="0">
    <w:p w14:paraId="3469FDDC" w14:textId="77777777" w:rsidR="005C6690" w:rsidRDefault="005C6690">
      <w:pPr>
        <w:pStyle w:val="Intestazion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8051D" w14:textId="77777777" w:rsidR="005C6690" w:rsidRDefault="005C6690" w:rsidP="00275C3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1E8F7EA" w14:textId="77777777" w:rsidR="005C6690" w:rsidRDefault="005C6690" w:rsidP="00275C3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0C9FA" w14:textId="5F22D88D" w:rsidR="005C6690" w:rsidRDefault="005C6690" w:rsidP="00275C3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507B9"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09E15D75" w14:textId="77777777" w:rsidR="005C6690" w:rsidRDefault="005C6690" w:rsidP="00275C3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3E7BE" w14:textId="77777777" w:rsidR="005C6690" w:rsidRDefault="005C6690">
      <w:pPr>
        <w:pStyle w:val="Intestazione"/>
      </w:pPr>
      <w:r>
        <w:separator/>
      </w:r>
    </w:p>
  </w:footnote>
  <w:footnote w:type="continuationSeparator" w:id="0">
    <w:p w14:paraId="0B2D30D0" w14:textId="77777777" w:rsidR="005C6690" w:rsidRDefault="005C6690">
      <w:pPr>
        <w:pStyle w:val="Intestazion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911BA" w14:textId="5B2A4034" w:rsidR="005C6690" w:rsidRPr="005C6690" w:rsidRDefault="005C6690" w:rsidP="005C6690">
    <w:pPr>
      <w:pStyle w:val="Intestazione"/>
      <w:jc w:val="right"/>
      <w:rPr>
        <w:b/>
      </w:rPr>
    </w:pPr>
    <w:r w:rsidRPr="005C6690">
      <w:rPr>
        <w:b/>
      </w:rPr>
      <w:t xml:space="preserve">Allegato A al Capitolato Speciale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 w15:restartNumberingAfterBreak="0">
    <w:nsid w:val="082E0444"/>
    <w:multiLevelType w:val="hybridMultilevel"/>
    <w:tmpl w:val="FECCA2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8E617DD"/>
    <w:multiLevelType w:val="hybridMultilevel"/>
    <w:tmpl w:val="71F8943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1C8B3913"/>
    <w:multiLevelType w:val="hybridMultilevel"/>
    <w:tmpl w:val="AB2C365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5D7BED"/>
    <w:multiLevelType w:val="hybridMultilevel"/>
    <w:tmpl w:val="276A8D9A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2C8B0449"/>
    <w:multiLevelType w:val="hybridMultilevel"/>
    <w:tmpl w:val="43EACB2A"/>
    <w:lvl w:ilvl="0" w:tplc="2A08FC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-235"/>
        </w:tabs>
        <w:ind w:left="-23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85"/>
        </w:tabs>
        <w:ind w:left="4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</w:abstractNum>
  <w:abstractNum w:abstractNumId="27" w15:restartNumberingAfterBreak="0">
    <w:nsid w:val="2C9502B8"/>
    <w:multiLevelType w:val="hybridMultilevel"/>
    <w:tmpl w:val="90882346"/>
    <w:lvl w:ilvl="0" w:tplc="1C960FC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1066DC7"/>
    <w:multiLevelType w:val="multilevel"/>
    <w:tmpl w:val="74CC2FE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36052394"/>
    <w:multiLevelType w:val="multilevel"/>
    <w:tmpl w:val="2AE4D17C"/>
    <w:lvl w:ilvl="0">
      <w:numFmt w:val="bullet"/>
      <w:lvlText w:val=""/>
      <w:lvlJc w:val="left"/>
      <w:pPr>
        <w:ind w:left="24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320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9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6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36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0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8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52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247" w:hanging="360"/>
      </w:pPr>
      <w:rPr>
        <w:rFonts w:ascii="Wingdings" w:hAnsi="Wingdings"/>
      </w:rPr>
    </w:lvl>
  </w:abstractNum>
  <w:abstractNum w:abstractNumId="30" w15:restartNumberingAfterBreak="0">
    <w:nsid w:val="37184B0C"/>
    <w:multiLevelType w:val="hybridMultilevel"/>
    <w:tmpl w:val="91DAC216"/>
    <w:lvl w:ilvl="0" w:tplc="66765A4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754E6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D6EF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D00E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A8A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CEE2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7E70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096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0047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D81518"/>
    <w:multiLevelType w:val="hybridMultilevel"/>
    <w:tmpl w:val="E26624F6"/>
    <w:lvl w:ilvl="0" w:tplc="CB46D982">
      <w:start w:val="14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FA594E"/>
    <w:multiLevelType w:val="hybridMultilevel"/>
    <w:tmpl w:val="7AFCAC20"/>
    <w:lvl w:ilvl="0" w:tplc="41C8FCE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9579F9"/>
    <w:multiLevelType w:val="hybridMultilevel"/>
    <w:tmpl w:val="46046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B2626B"/>
    <w:multiLevelType w:val="hybridMultilevel"/>
    <w:tmpl w:val="C17ADE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D45990"/>
    <w:multiLevelType w:val="hybridMultilevel"/>
    <w:tmpl w:val="BF6C3C3C"/>
    <w:lvl w:ilvl="0" w:tplc="06F068E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C41F97"/>
    <w:multiLevelType w:val="hybridMultilevel"/>
    <w:tmpl w:val="004C9FBC"/>
    <w:lvl w:ilvl="0" w:tplc="592C6C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F66A7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767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BA16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7A4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EEB4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321A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6F7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7239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783FA4"/>
    <w:multiLevelType w:val="hybridMultilevel"/>
    <w:tmpl w:val="536A96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097F72"/>
    <w:multiLevelType w:val="hybridMultilevel"/>
    <w:tmpl w:val="CAB2B8AA"/>
    <w:lvl w:ilvl="0" w:tplc="B51A57FC">
      <w:start w:val="6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3660E0"/>
    <w:multiLevelType w:val="hybridMultilevel"/>
    <w:tmpl w:val="565A18AA"/>
    <w:lvl w:ilvl="0" w:tplc="9C168D04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A83987"/>
    <w:multiLevelType w:val="hybridMultilevel"/>
    <w:tmpl w:val="7E38C61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077F35"/>
    <w:multiLevelType w:val="hybridMultilevel"/>
    <w:tmpl w:val="6860996E"/>
    <w:lvl w:ilvl="0" w:tplc="B4B4D47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BF20F2"/>
    <w:multiLevelType w:val="multilevel"/>
    <w:tmpl w:val="3124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MS Mincho" w:hAnsi="Calibr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3" w15:restartNumberingAfterBreak="0">
    <w:nsid w:val="634E7B8F"/>
    <w:multiLevelType w:val="hybridMultilevel"/>
    <w:tmpl w:val="BF941F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784C0D"/>
    <w:multiLevelType w:val="multilevel"/>
    <w:tmpl w:val="CCB25812"/>
    <w:lvl w:ilvl="0">
      <w:numFmt w:val="bullet"/>
      <w:lvlText w:val=""/>
      <w:lvlJc w:val="left"/>
      <w:pPr>
        <w:ind w:left="3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4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5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6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7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8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9687" w:hanging="360"/>
      </w:pPr>
      <w:rPr>
        <w:rFonts w:ascii="Wingdings" w:hAnsi="Wingdings"/>
      </w:rPr>
    </w:lvl>
  </w:abstractNum>
  <w:abstractNum w:abstractNumId="45" w15:restartNumberingAfterBreak="0">
    <w:nsid w:val="6E8A606E"/>
    <w:multiLevelType w:val="hybridMultilevel"/>
    <w:tmpl w:val="6100A93E"/>
    <w:lvl w:ilvl="0" w:tplc="4484E7E2">
      <w:start w:val="1"/>
      <w:numFmt w:val="bullet"/>
      <w:lvlText w:val="▫"/>
      <w:lvlJc w:val="left"/>
      <w:pPr>
        <w:tabs>
          <w:tab w:val="num" w:pos="1353"/>
        </w:tabs>
        <w:ind w:left="1353" w:hanging="360"/>
      </w:pPr>
      <w:rPr>
        <w:rFonts w:ascii="Arial" w:hAnsi="Aria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3313"/>
        </w:tabs>
        <w:ind w:left="33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033"/>
        </w:tabs>
        <w:ind w:left="40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753"/>
        </w:tabs>
        <w:ind w:left="47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473"/>
        </w:tabs>
        <w:ind w:left="54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193"/>
        </w:tabs>
        <w:ind w:left="61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913"/>
        </w:tabs>
        <w:ind w:left="69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633"/>
        </w:tabs>
        <w:ind w:left="76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353"/>
        </w:tabs>
        <w:ind w:left="8353" w:hanging="360"/>
      </w:pPr>
      <w:rPr>
        <w:rFonts w:ascii="Wingdings" w:hAnsi="Wingdings" w:hint="default"/>
      </w:rPr>
    </w:lvl>
  </w:abstractNum>
  <w:abstractNum w:abstractNumId="46" w15:restartNumberingAfterBreak="0">
    <w:nsid w:val="72DB09DC"/>
    <w:multiLevelType w:val="hybridMultilevel"/>
    <w:tmpl w:val="C1C4312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5B02294"/>
    <w:multiLevelType w:val="hybridMultilevel"/>
    <w:tmpl w:val="22240AC0"/>
    <w:lvl w:ilvl="0" w:tplc="17AECA7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6F1DDE"/>
    <w:multiLevelType w:val="hybridMultilevel"/>
    <w:tmpl w:val="ECCCEF20"/>
    <w:lvl w:ilvl="0" w:tplc="17AECA7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AB16E1"/>
    <w:multiLevelType w:val="hybridMultilevel"/>
    <w:tmpl w:val="F92CC5EC"/>
    <w:lvl w:ilvl="0" w:tplc="FDE4D2D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064DBA"/>
    <w:multiLevelType w:val="hybridMultilevel"/>
    <w:tmpl w:val="348435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2B6AB8"/>
    <w:multiLevelType w:val="hybridMultilevel"/>
    <w:tmpl w:val="C1822FB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F8B8043"/>
    <w:multiLevelType w:val="hybridMultilevel"/>
    <w:tmpl w:val="41E44474"/>
    <w:lvl w:ilvl="0" w:tplc="6930E4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97830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1A9A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029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D410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322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74C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5A4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5CFD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6"/>
  </w:num>
  <w:num w:numId="3">
    <w:abstractNumId w:val="52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20"/>
  </w:num>
  <w:num w:numId="22">
    <w:abstractNumId w:val="21"/>
  </w:num>
  <w:num w:numId="23">
    <w:abstractNumId w:val="26"/>
  </w:num>
  <w:num w:numId="24">
    <w:abstractNumId w:val="42"/>
  </w:num>
  <w:num w:numId="25">
    <w:abstractNumId w:val="45"/>
  </w:num>
  <w:num w:numId="26">
    <w:abstractNumId w:val="50"/>
  </w:num>
  <w:num w:numId="27">
    <w:abstractNumId w:val="27"/>
  </w:num>
  <w:num w:numId="28">
    <w:abstractNumId w:val="41"/>
  </w:num>
  <w:num w:numId="29">
    <w:abstractNumId w:val="29"/>
  </w:num>
  <w:num w:numId="30">
    <w:abstractNumId w:val="44"/>
  </w:num>
  <w:num w:numId="31">
    <w:abstractNumId w:val="28"/>
  </w:num>
  <w:num w:numId="32">
    <w:abstractNumId w:val="46"/>
  </w:num>
  <w:num w:numId="33">
    <w:abstractNumId w:val="37"/>
  </w:num>
  <w:num w:numId="34">
    <w:abstractNumId w:val="40"/>
  </w:num>
  <w:num w:numId="35">
    <w:abstractNumId w:val="49"/>
  </w:num>
  <w:num w:numId="36">
    <w:abstractNumId w:val="34"/>
  </w:num>
  <w:num w:numId="37">
    <w:abstractNumId w:val="43"/>
  </w:num>
  <w:num w:numId="38">
    <w:abstractNumId w:val="51"/>
  </w:num>
  <w:num w:numId="39">
    <w:abstractNumId w:val="32"/>
  </w:num>
  <w:num w:numId="40">
    <w:abstractNumId w:val="33"/>
  </w:num>
  <w:num w:numId="41">
    <w:abstractNumId w:val="22"/>
  </w:num>
  <w:num w:numId="42">
    <w:abstractNumId w:val="39"/>
  </w:num>
  <w:num w:numId="43">
    <w:abstractNumId w:val="35"/>
  </w:num>
  <w:num w:numId="44">
    <w:abstractNumId w:val="23"/>
  </w:num>
  <w:num w:numId="45">
    <w:abstractNumId w:val="31"/>
  </w:num>
  <w:num w:numId="46">
    <w:abstractNumId w:val="25"/>
  </w:num>
  <w:num w:numId="47">
    <w:abstractNumId w:val="24"/>
  </w:num>
  <w:num w:numId="48">
    <w:abstractNumId w:val="47"/>
  </w:num>
  <w:num w:numId="49">
    <w:abstractNumId w:val="48"/>
  </w:num>
  <w:num w:numId="50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EDC"/>
    <w:rsid w:val="0000136E"/>
    <w:rsid w:val="000022A0"/>
    <w:rsid w:val="00003559"/>
    <w:rsid w:val="000110CA"/>
    <w:rsid w:val="00011267"/>
    <w:rsid w:val="000113BC"/>
    <w:rsid w:val="0001432E"/>
    <w:rsid w:val="00020071"/>
    <w:rsid w:val="00020EFC"/>
    <w:rsid w:val="00026BC6"/>
    <w:rsid w:val="00032921"/>
    <w:rsid w:val="00033C81"/>
    <w:rsid w:val="0003656F"/>
    <w:rsid w:val="0003792E"/>
    <w:rsid w:val="00037A10"/>
    <w:rsid w:val="00037F91"/>
    <w:rsid w:val="00040116"/>
    <w:rsid w:val="0004264D"/>
    <w:rsid w:val="00042AE9"/>
    <w:rsid w:val="00042CCB"/>
    <w:rsid w:val="00044729"/>
    <w:rsid w:val="00047010"/>
    <w:rsid w:val="000507B9"/>
    <w:rsid w:val="00051028"/>
    <w:rsid w:val="00052945"/>
    <w:rsid w:val="00052E72"/>
    <w:rsid w:val="00054510"/>
    <w:rsid w:val="000561AA"/>
    <w:rsid w:val="000618E5"/>
    <w:rsid w:val="00065CE8"/>
    <w:rsid w:val="00066A5D"/>
    <w:rsid w:val="00066C0D"/>
    <w:rsid w:val="000729A6"/>
    <w:rsid w:val="00072AFB"/>
    <w:rsid w:val="000740FA"/>
    <w:rsid w:val="00075089"/>
    <w:rsid w:val="00076772"/>
    <w:rsid w:val="000767A6"/>
    <w:rsid w:val="0007795D"/>
    <w:rsid w:val="00081EF8"/>
    <w:rsid w:val="000820E0"/>
    <w:rsid w:val="00084B60"/>
    <w:rsid w:val="0008788C"/>
    <w:rsid w:val="00092322"/>
    <w:rsid w:val="000939FD"/>
    <w:rsid w:val="00096AC6"/>
    <w:rsid w:val="000A0892"/>
    <w:rsid w:val="000A0AE5"/>
    <w:rsid w:val="000A2886"/>
    <w:rsid w:val="000A293C"/>
    <w:rsid w:val="000A3851"/>
    <w:rsid w:val="000A477E"/>
    <w:rsid w:val="000A5B59"/>
    <w:rsid w:val="000A64F3"/>
    <w:rsid w:val="000A75E0"/>
    <w:rsid w:val="000B2778"/>
    <w:rsid w:val="000B5037"/>
    <w:rsid w:val="000B66B0"/>
    <w:rsid w:val="000B6810"/>
    <w:rsid w:val="000C1D1D"/>
    <w:rsid w:val="000C3FD3"/>
    <w:rsid w:val="000C42B6"/>
    <w:rsid w:val="000C46A3"/>
    <w:rsid w:val="000D3268"/>
    <w:rsid w:val="000D3C57"/>
    <w:rsid w:val="000D3EEE"/>
    <w:rsid w:val="000D49D1"/>
    <w:rsid w:val="000D57D1"/>
    <w:rsid w:val="000D5BEA"/>
    <w:rsid w:val="000D65BD"/>
    <w:rsid w:val="000D6D83"/>
    <w:rsid w:val="000E0FEE"/>
    <w:rsid w:val="000E4951"/>
    <w:rsid w:val="000E5AD5"/>
    <w:rsid w:val="000F61E5"/>
    <w:rsid w:val="00102335"/>
    <w:rsid w:val="00106405"/>
    <w:rsid w:val="001064B8"/>
    <w:rsid w:val="0010733C"/>
    <w:rsid w:val="001075E4"/>
    <w:rsid w:val="00111D3A"/>
    <w:rsid w:val="00112240"/>
    <w:rsid w:val="001143CC"/>
    <w:rsid w:val="001146E9"/>
    <w:rsid w:val="00116675"/>
    <w:rsid w:val="001226EA"/>
    <w:rsid w:val="0012401C"/>
    <w:rsid w:val="00126DBE"/>
    <w:rsid w:val="0012734F"/>
    <w:rsid w:val="00133EE1"/>
    <w:rsid w:val="001340B2"/>
    <w:rsid w:val="001402F6"/>
    <w:rsid w:val="001411B2"/>
    <w:rsid w:val="001515DB"/>
    <w:rsid w:val="00151703"/>
    <w:rsid w:val="0015322C"/>
    <w:rsid w:val="00153B12"/>
    <w:rsid w:val="00153F86"/>
    <w:rsid w:val="001602EE"/>
    <w:rsid w:val="001608CF"/>
    <w:rsid w:val="00164518"/>
    <w:rsid w:val="00165086"/>
    <w:rsid w:val="00165212"/>
    <w:rsid w:val="00165552"/>
    <w:rsid w:val="00166068"/>
    <w:rsid w:val="00172308"/>
    <w:rsid w:val="0017704F"/>
    <w:rsid w:val="001773B8"/>
    <w:rsid w:val="00177E22"/>
    <w:rsid w:val="0018057A"/>
    <w:rsid w:val="0018111A"/>
    <w:rsid w:val="00181AAA"/>
    <w:rsid w:val="00183388"/>
    <w:rsid w:val="00183848"/>
    <w:rsid w:val="00183CA4"/>
    <w:rsid w:val="00183E14"/>
    <w:rsid w:val="001844AA"/>
    <w:rsid w:val="00185013"/>
    <w:rsid w:val="00185279"/>
    <w:rsid w:val="0018623D"/>
    <w:rsid w:val="00191951"/>
    <w:rsid w:val="00191C98"/>
    <w:rsid w:val="00191DCB"/>
    <w:rsid w:val="00192848"/>
    <w:rsid w:val="00193D74"/>
    <w:rsid w:val="001A059B"/>
    <w:rsid w:val="001A0FD6"/>
    <w:rsid w:val="001A275A"/>
    <w:rsid w:val="001A4E46"/>
    <w:rsid w:val="001A602F"/>
    <w:rsid w:val="001A6B80"/>
    <w:rsid w:val="001B0451"/>
    <w:rsid w:val="001B112F"/>
    <w:rsid w:val="001B3DD1"/>
    <w:rsid w:val="001B72D9"/>
    <w:rsid w:val="001B739F"/>
    <w:rsid w:val="001B74F4"/>
    <w:rsid w:val="001C0924"/>
    <w:rsid w:val="001C2F46"/>
    <w:rsid w:val="001C42C8"/>
    <w:rsid w:val="001C48C6"/>
    <w:rsid w:val="001D1091"/>
    <w:rsid w:val="001D1125"/>
    <w:rsid w:val="001D1560"/>
    <w:rsid w:val="001D1662"/>
    <w:rsid w:val="001D236B"/>
    <w:rsid w:val="001D3414"/>
    <w:rsid w:val="001D4E12"/>
    <w:rsid w:val="001D6994"/>
    <w:rsid w:val="001E4896"/>
    <w:rsid w:val="001E62C9"/>
    <w:rsid w:val="001E6B4C"/>
    <w:rsid w:val="001E6CF7"/>
    <w:rsid w:val="001F0D9F"/>
    <w:rsid w:val="001F2A2C"/>
    <w:rsid w:val="001F526E"/>
    <w:rsid w:val="001F57B7"/>
    <w:rsid w:val="001F63D2"/>
    <w:rsid w:val="0020070D"/>
    <w:rsid w:val="00201950"/>
    <w:rsid w:val="0020291F"/>
    <w:rsid w:val="00203DAD"/>
    <w:rsid w:val="00203F51"/>
    <w:rsid w:val="00206395"/>
    <w:rsid w:val="00212B22"/>
    <w:rsid w:val="002158C0"/>
    <w:rsid w:val="00215FE7"/>
    <w:rsid w:val="00216350"/>
    <w:rsid w:val="00216D0E"/>
    <w:rsid w:val="00222856"/>
    <w:rsid w:val="002266DD"/>
    <w:rsid w:val="00227A3F"/>
    <w:rsid w:val="00231189"/>
    <w:rsid w:val="00231B28"/>
    <w:rsid w:val="00232B8E"/>
    <w:rsid w:val="002352AD"/>
    <w:rsid w:val="00236751"/>
    <w:rsid w:val="00240862"/>
    <w:rsid w:val="00241D2C"/>
    <w:rsid w:val="00242024"/>
    <w:rsid w:val="00243C7E"/>
    <w:rsid w:val="0024672F"/>
    <w:rsid w:val="00251D65"/>
    <w:rsid w:val="0025375C"/>
    <w:rsid w:val="00255398"/>
    <w:rsid w:val="00257CF4"/>
    <w:rsid w:val="00263306"/>
    <w:rsid w:val="002647E1"/>
    <w:rsid w:val="00265772"/>
    <w:rsid w:val="0026797F"/>
    <w:rsid w:val="002704E7"/>
    <w:rsid w:val="002706B2"/>
    <w:rsid w:val="00271A88"/>
    <w:rsid w:val="00271DB6"/>
    <w:rsid w:val="0027260E"/>
    <w:rsid w:val="002727F4"/>
    <w:rsid w:val="0027422A"/>
    <w:rsid w:val="0027508A"/>
    <w:rsid w:val="00275C34"/>
    <w:rsid w:val="002773B8"/>
    <w:rsid w:val="00280D88"/>
    <w:rsid w:val="00283219"/>
    <w:rsid w:val="0028667E"/>
    <w:rsid w:val="00286D35"/>
    <w:rsid w:val="002A1E3D"/>
    <w:rsid w:val="002A256E"/>
    <w:rsid w:val="002A464F"/>
    <w:rsid w:val="002A6B04"/>
    <w:rsid w:val="002B08FC"/>
    <w:rsid w:val="002B0C2F"/>
    <w:rsid w:val="002B344A"/>
    <w:rsid w:val="002B4326"/>
    <w:rsid w:val="002B65BA"/>
    <w:rsid w:val="002B69BE"/>
    <w:rsid w:val="002C4F47"/>
    <w:rsid w:val="002C5AE3"/>
    <w:rsid w:val="002C72C8"/>
    <w:rsid w:val="002D106B"/>
    <w:rsid w:val="002D3B45"/>
    <w:rsid w:val="002D63D2"/>
    <w:rsid w:val="002D6E0C"/>
    <w:rsid w:val="002E21F6"/>
    <w:rsid w:val="002E4443"/>
    <w:rsid w:val="002E4656"/>
    <w:rsid w:val="002F054D"/>
    <w:rsid w:val="002F10A4"/>
    <w:rsid w:val="002F29A9"/>
    <w:rsid w:val="002F35BB"/>
    <w:rsid w:val="002F4ED3"/>
    <w:rsid w:val="002F4EFA"/>
    <w:rsid w:val="002F6103"/>
    <w:rsid w:val="002F64D1"/>
    <w:rsid w:val="002F679E"/>
    <w:rsid w:val="0030301D"/>
    <w:rsid w:val="00307B5B"/>
    <w:rsid w:val="003101AB"/>
    <w:rsid w:val="00311660"/>
    <w:rsid w:val="00314163"/>
    <w:rsid w:val="003163C3"/>
    <w:rsid w:val="00316E49"/>
    <w:rsid w:val="00316E9C"/>
    <w:rsid w:val="00317A49"/>
    <w:rsid w:val="00321032"/>
    <w:rsid w:val="00323607"/>
    <w:rsid w:val="003249C9"/>
    <w:rsid w:val="003265BA"/>
    <w:rsid w:val="00330444"/>
    <w:rsid w:val="003308A2"/>
    <w:rsid w:val="00334C34"/>
    <w:rsid w:val="00334FB4"/>
    <w:rsid w:val="00335913"/>
    <w:rsid w:val="003421F5"/>
    <w:rsid w:val="00342697"/>
    <w:rsid w:val="00342F39"/>
    <w:rsid w:val="00343641"/>
    <w:rsid w:val="00346091"/>
    <w:rsid w:val="003460DC"/>
    <w:rsid w:val="003471ED"/>
    <w:rsid w:val="00351EB7"/>
    <w:rsid w:val="0035278E"/>
    <w:rsid w:val="00353615"/>
    <w:rsid w:val="00353EBD"/>
    <w:rsid w:val="00354A91"/>
    <w:rsid w:val="003560CE"/>
    <w:rsid w:val="0035732E"/>
    <w:rsid w:val="00361238"/>
    <w:rsid w:val="00365D55"/>
    <w:rsid w:val="00366B74"/>
    <w:rsid w:val="003676CD"/>
    <w:rsid w:val="00367BFC"/>
    <w:rsid w:val="003721C5"/>
    <w:rsid w:val="0037271E"/>
    <w:rsid w:val="00373456"/>
    <w:rsid w:val="00373D8B"/>
    <w:rsid w:val="003772B2"/>
    <w:rsid w:val="003772C2"/>
    <w:rsid w:val="00377741"/>
    <w:rsid w:val="003811AD"/>
    <w:rsid w:val="00383B97"/>
    <w:rsid w:val="00383D3D"/>
    <w:rsid w:val="00384C56"/>
    <w:rsid w:val="00385712"/>
    <w:rsid w:val="00391C07"/>
    <w:rsid w:val="003943CC"/>
    <w:rsid w:val="00395326"/>
    <w:rsid w:val="003A0739"/>
    <w:rsid w:val="003A1CB5"/>
    <w:rsid w:val="003A26B4"/>
    <w:rsid w:val="003A6226"/>
    <w:rsid w:val="003B1D84"/>
    <w:rsid w:val="003B5F9E"/>
    <w:rsid w:val="003B7DA3"/>
    <w:rsid w:val="003C28DC"/>
    <w:rsid w:val="003C4AFE"/>
    <w:rsid w:val="003C6D56"/>
    <w:rsid w:val="003C6DC1"/>
    <w:rsid w:val="003D1FAF"/>
    <w:rsid w:val="003D29D7"/>
    <w:rsid w:val="003D50E7"/>
    <w:rsid w:val="003D63DD"/>
    <w:rsid w:val="003D7929"/>
    <w:rsid w:val="003E695A"/>
    <w:rsid w:val="003E7325"/>
    <w:rsid w:val="003F43F9"/>
    <w:rsid w:val="003F54CB"/>
    <w:rsid w:val="003F6DCC"/>
    <w:rsid w:val="00400112"/>
    <w:rsid w:val="00400628"/>
    <w:rsid w:val="004027DF"/>
    <w:rsid w:val="0040459E"/>
    <w:rsid w:val="0040635E"/>
    <w:rsid w:val="00406820"/>
    <w:rsid w:val="00406FC4"/>
    <w:rsid w:val="00411AEF"/>
    <w:rsid w:val="00412D58"/>
    <w:rsid w:val="00413948"/>
    <w:rsid w:val="00416A72"/>
    <w:rsid w:val="00416EF9"/>
    <w:rsid w:val="0042025D"/>
    <w:rsid w:val="004209FC"/>
    <w:rsid w:val="00420D05"/>
    <w:rsid w:val="00422AA3"/>
    <w:rsid w:val="004230B2"/>
    <w:rsid w:val="0042528D"/>
    <w:rsid w:val="00425541"/>
    <w:rsid w:val="0043063B"/>
    <w:rsid w:val="00430786"/>
    <w:rsid w:val="0043233D"/>
    <w:rsid w:val="00435A6A"/>
    <w:rsid w:val="00435F50"/>
    <w:rsid w:val="0043613C"/>
    <w:rsid w:val="004368C3"/>
    <w:rsid w:val="00436A35"/>
    <w:rsid w:val="004370A7"/>
    <w:rsid w:val="004379E1"/>
    <w:rsid w:val="004426DC"/>
    <w:rsid w:val="00443A67"/>
    <w:rsid w:val="00444B4D"/>
    <w:rsid w:val="00446239"/>
    <w:rsid w:val="00446D9C"/>
    <w:rsid w:val="00447D79"/>
    <w:rsid w:val="00450481"/>
    <w:rsid w:val="00450DA3"/>
    <w:rsid w:val="004513BA"/>
    <w:rsid w:val="004517D4"/>
    <w:rsid w:val="00454A55"/>
    <w:rsid w:val="004566C0"/>
    <w:rsid w:val="00457572"/>
    <w:rsid w:val="00463ABB"/>
    <w:rsid w:val="00464280"/>
    <w:rsid w:val="004671A7"/>
    <w:rsid w:val="00471EB0"/>
    <w:rsid w:val="004734C5"/>
    <w:rsid w:val="004761B6"/>
    <w:rsid w:val="00477067"/>
    <w:rsid w:val="00483757"/>
    <w:rsid w:val="0048399D"/>
    <w:rsid w:val="00485018"/>
    <w:rsid w:val="00485AEA"/>
    <w:rsid w:val="004A19A5"/>
    <w:rsid w:val="004A339B"/>
    <w:rsid w:val="004A36F5"/>
    <w:rsid w:val="004A42D8"/>
    <w:rsid w:val="004A65FE"/>
    <w:rsid w:val="004B043F"/>
    <w:rsid w:val="004B0DC6"/>
    <w:rsid w:val="004B3123"/>
    <w:rsid w:val="004B4019"/>
    <w:rsid w:val="004B4108"/>
    <w:rsid w:val="004B5884"/>
    <w:rsid w:val="004B5F18"/>
    <w:rsid w:val="004B6B9C"/>
    <w:rsid w:val="004C3D32"/>
    <w:rsid w:val="004C4B00"/>
    <w:rsid w:val="004C5309"/>
    <w:rsid w:val="004C6340"/>
    <w:rsid w:val="004C7969"/>
    <w:rsid w:val="004D17C7"/>
    <w:rsid w:val="004D334D"/>
    <w:rsid w:val="004D5A29"/>
    <w:rsid w:val="004D6513"/>
    <w:rsid w:val="004D69D9"/>
    <w:rsid w:val="004E09DB"/>
    <w:rsid w:val="004E14BA"/>
    <w:rsid w:val="004E242B"/>
    <w:rsid w:val="004E26C5"/>
    <w:rsid w:val="004F00F4"/>
    <w:rsid w:val="004F028C"/>
    <w:rsid w:val="004F1EAA"/>
    <w:rsid w:val="004F5DBE"/>
    <w:rsid w:val="005010B6"/>
    <w:rsid w:val="00503F9F"/>
    <w:rsid w:val="00507758"/>
    <w:rsid w:val="00507B38"/>
    <w:rsid w:val="005106DA"/>
    <w:rsid w:val="00512708"/>
    <w:rsid w:val="00512A61"/>
    <w:rsid w:val="005153D1"/>
    <w:rsid w:val="00515E93"/>
    <w:rsid w:val="00516300"/>
    <w:rsid w:val="00520807"/>
    <w:rsid w:val="00522DFB"/>
    <w:rsid w:val="00523B9C"/>
    <w:rsid w:val="00523DF1"/>
    <w:rsid w:val="00525F04"/>
    <w:rsid w:val="00530376"/>
    <w:rsid w:val="0053307B"/>
    <w:rsid w:val="00534866"/>
    <w:rsid w:val="00534FC6"/>
    <w:rsid w:val="00540452"/>
    <w:rsid w:val="005431AB"/>
    <w:rsid w:val="00545899"/>
    <w:rsid w:val="00547C8E"/>
    <w:rsid w:val="00553758"/>
    <w:rsid w:val="00553F71"/>
    <w:rsid w:val="00555F52"/>
    <w:rsid w:val="005572BE"/>
    <w:rsid w:val="005601E7"/>
    <w:rsid w:val="005602A0"/>
    <w:rsid w:val="00566C5B"/>
    <w:rsid w:val="00571D25"/>
    <w:rsid w:val="00571F8A"/>
    <w:rsid w:val="005764DA"/>
    <w:rsid w:val="00576FF9"/>
    <w:rsid w:val="0058396C"/>
    <w:rsid w:val="005844B0"/>
    <w:rsid w:val="005858F5"/>
    <w:rsid w:val="00590695"/>
    <w:rsid w:val="005940DB"/>
    <w:rsid w:val="00595091"/>
    <w:rsid w:val="00597CDA"/>
    <w:rsid w:val="005A085B"/>
    <w:rsid w:val="005A0BEB"/>
    <w:rsid w:val="005A0E49"/>
    <w:rsid w:val="005A0EBA"/>
    <w:rsid w:val="005A0EDA"/>
    <w:rsid w:val="005A3075"/>
    <w:rsid w:val="005A343E"/>
    <w:rsid w:val="005A54E7"/>
    <w:rsid w:val="005B1BE9"/>
    <w:rsid w:val="005B3201"/>
    <w:rsid w:val="005B353E"/>
    <w:rsid w:val="005B35C0"/>
    <w:rsid w:val="005B51F8"/>
    <w:rsid w:val="005C41AE"/>
    <w:rsid w:val="005C47FB"/>
    <w:rsid w:val="005C6690"/>
    <w:rsid w:val="005C7A1A"/>
    <w:rsid w:val="005D2A08"/>
    <w:rsid w:val="005D3F7F"/>
    <w:rsid w:val="005E0943"/>
    <w:rsid w:val="005E1231"/>
    <w:rsid w:val="005E2AFC"/>
    <w:rsid w:val="005E640A"/>
    <w:rsid w:val="005E6867"/>
    <w:rsid w:val="005E7559"/>
    <w:rsid w:val="005F039C"/>
    <w:rsid w:val="005F0B35"/>
    <w:rsid w:val="005F24FB"/>
    <w:rsid w:val="005F34E5"/>
    <w:rsid w:val="005F3522"/>
    <w:rsid w:val="005F7C48"/>
    <w:rsid w:val="00600DFD"/>
    <w:rsid w:val="00601E3A"/>
    <w:rsid w:val="00602331"/>
    <w:rsid w:val="006023D8"/>
    <w:rsid w:val="00605899"/>
    <w:rsid w:val="00606123"/>
    <w:rsid w:val="00606C84"/>
    <w:rsid w:val="00617B29"/>
    <w:rsid w:val="0062337A"/>
    <w:rsid w:val="00623A86"/>
    <w:rsid w:val="00626928"/>
    <w:rsid w:val="00631B31"/>
    <w:rsid w:val="00631DAD"/>
    <w:rsid w:val="00632B87"/>
    <w:rsid w:val="006333C2"/>
    <w:rsid w:val="0063479A"/>
    <w:rsid w:val="006348AD"/>
    <w:rsid w:val="00635940"/>
    <w:rsid w:val="0063655D"/>
    <w:rsid w:val="006379E0"/>
    <w:rsid w:val="006411DD"/>
    <w:rsid w:val="00643204"/>
    <w:rsid w:val="00643B95"/>
    <w:rsid w:val="00643E63"/>
    <w:rsid w:val="00644408"/>
    <w:rsid w:val="0064465A"/>
    <w:rsid w:val="00644D27"/>
    <w:rsid w:val="0064685C"/>
    <w:rsid w:val="006472EE"/>
    <w:rsid w:val="00650281"/>
    <w:rsid w:val="00652E40"/>
    <w:rsid w:val="00654B11"/>
    <w:rsid w:val="00657680"/>
    <w:rsid w:val="00660349"/>
    <w:rsid w:val="00661486"/>
    <w:rsid w:val="00662EC1"/>
    <w:rsid w:val="00663675"/>
    <w:rsid w:val="00663865"/>
    <w:rsid w:val="00663EA1"/>
    <w:rsid w:val="0066450C"/>
    <w:rsid w:val="00664ACD"/>
    <w:rsid w:val="0066634B"/>
    <w:rsid w:val="00674C78"/>
    <w:rsid w:val="00675E4F"/>
    <w:rsid w:val="00676487"/>
    <w:rsid w:val="0068020A"/>
    <w:rsid w:val="00683498"/>
    <w:rsid w:val="0068637A"/>
    <w:rsid w:val="00686BC7"/>
    <w:rsid w:val="00686E4A"/>
    <w:rsid w:val="0069366C"/>
    <w:rsid w:val="00693BDC"/>
    <w:rsid w:val="00694FD6"/>
    <w:rsid w:val="006966D5"/>
    <w:rsid w:val="006972BC"/>
    <w:rsid w:val="00697315"/>
    <w:rsid w:val="0069750E"/>
    <w:rsid w:val="006A0AD7"/>
    <w:rsid w:val="006A3CF2"/>
    <w:rsid w:val="006A565E"/>
    <w:rsid w:val="006A6A64"/>
    <w:rsid w:val="006A6DE0"/>
    <w:rsid w:val="006A71E3"/>
    <w:rsid w:val="006A734F"/>
    <w:rsid w:val="006B3C80"/>
    <w:rsid w:val="006B6699"/>
    <w:rsid w:val="006B7408"/>
    <w:rsid w:val="006B7536"/>
    <w:rsid w:val="006B7612"/>
    <w:rsid w:val="006C390B"/>
    <w:rsid w:val="006C5E27"/>
    <w:rsid w:val="006C5F2C"/>
    <w:rsid w:val="006C6EBE"/>
    <w:rsid w:val="006C775A"/>
    <w:rsid w:val="006D135F"/>
    <w:rsid w:val="006D15C5"/>
    <w:rsid w:val="006D3525"/>
    <w:rsid w:val="006E4940"/>
    <w:rsid w:val="006E5549"/>
    <w:rsid w:val="006E7104"/>
    <w:rsid w:val="006E721D"/>
    <w:rsid w:val="006E7623"/>
    <w:rsid w:val="006F0BA2"/>
    <w:rsid w:val="006F4B8F"/>
    <w:rsid w:val="006F6CCF"/>
    <w:rsid w:val="007012AA"/>
    <w:rsid w:val="00701DE8"/>
    <w:rsid w:val="007061DF"/>
    <w:rsid w:val="00707EE7"/>
    <w:rsid w:val="00710315"/>
    <w:rsid w:val="00710AEE"/>
    <w:rsid w:val="00711526"/>
    <w:rsid w:val="007118E8"/>
    <w:rsid w:val="00713FD4"/>
    <w:rsid w:val="007157E3"/>
    <w:rsid w:val="00715FEE"/>
    <w:rsid w:val="00720FCA"/>
    <w:rsid w:val="00722B48"/>
    <w:rsid w:val="007250D1"/>
    <w:rsid w:val="00726940"/>
    <w:rsid w:val="00731949"/>
    <w:rsid w:val="00733227"/>
    <w:rsid w:val="0073337F"/>
    <w:rsid w:val="0073444F"/>
    <w:rsid w:val="007356DB"/>
    <w:rsid w:val="00740226"/>
    <w:rsid w:val="00740AA2"/>
    <w:rsid w:val="00740F0C"/>
    <w:rsid w:val="00742E4C"/>
    <w:rsid w:val="00742F31"/>
    <w:rsid w:val="00746E25"/>
    <w:rsid w:val="007503AF"/>
    <w:rsid w:val="007512B0"/>
    <w:rsid w:val="0076072F"/>
    <w:rsid w:val="00761411"/>
    <w:rsid w:val="007628B9"/>
    <w:rsid w:val="00763A18"/>
    <w:rsid w:val="007640A1"/>
    <w:rsid w:val="007653F8"/>
    <w:rsid w:val="00765504"/>
    <w:rsid w:val="007662E8"/>
    <w:rsid w:val="007707BE"/>
    <w:rsid w:val="00774117"/>
    <w:rsid w:val="00781CD8"/>
    <w:rsid w:val="007864CE"/>
    <w:rsid w:val="00787B59"/>
    <w:rsid w:val="00790833"/>
    <w:rsid w:val="00792459"/>
    <w:rsid w:val="00794C0D"/>
    <w:rsid w:val="00794D0B"/>
    <w:rsid w:val="00796B56"/>
    <w:rsid w:val="007975A4"/>
    <w:rsid w:val="007A1445"/>
    <w:rsid w:val="007A1BC2"/>
    <w:rsid w:val="007A3257"/>
    <w:rsid w:val="007B24FD"/>
    <w:rsid w:val="007B2576"/>
    <w:rsid w:val="007B3F26"/>
    <w:rsid w:val="007B4A87"/>
    <w:rsid w:val="007B698A"/>
    <w:rsid w:val="007B749D"/>
    <w:rsid w:val="007C054A"/>
    <w:rsid w:val="007C108A"/>
    <w:rsid w:val="007C1237"/>
    <w:rsid w:val="007C2231"/>
    <w:rsid w:val="007C3155"/>
    <w:rsid w:val="007D4268"/>
    <w:rsid w:val="007D45CE"/>
    <w:rsid w:val="007D52D2"/>
    <w:rsid w:val="007D6C51"/>
    <w:rsid w:val="007E1995"/>
    <w:rsid w:val="007E25C2"/>
    <w:rsid w:val="007E426A"/>
    <w:rsid w:val="007E563F"/>
    <w:rsid w:val="007E77C0"/>
    <w:rsid w:val="007E7F06"/>
    <w:rsid w:val="007F00CE"/>
    <w:rsid w:val="007F0C2E"/>
    <w:rsid w:val="007F202F"/>
    <w:rsid w:val="007F3BA3"/>
    <w:rsid w:val="007F3F19"/>
    <w:rsid w:val="008017AD"/>
    <w:rsid w:val="00802198"/>
    <w:rsid w:val="00802A32"/>
    <w:rsid w:val="00804F19"/>
    <w:rsid w:val="00812740"/>
    <w:rsid w:val="00813DF4"/>
    <w:rsid w:val="008142BE"/>
    <w:rsid w:val="00815CF9"/>
    <w:rsid w:val="00820253"/>
    <w:rsid w:val="00820DA5"/>
    <w:rsid w:val="00820FEF"/>
    <w:rsid w:val="0082116A"/>
    <w:rsid w:val="00821857"/>
    <w:rsid w:val="00821FEE"/>
    <w:rsid w:val="008236E2"/>
    <w:rsid w:val="00823ADD"/>
    <w:rsid w:val="008248D7"/>
    <w:rsid w:val="00826855"/>
    <w:rsid w:val="008268B7"/>
    <w:rsid w:val="008268CB"/>
    <w:rsid w:val="00827128"/>
    <w:rsid w:val="00827496"/>
    <w:rsid w:val="00827A97"/>
    <w:rsid w:val="00830AAD"/>
    <w:rsid w:val="00832994"/>
    <w:rsid w:val="00832EA2"/>
    <w:rsid w:val="0083432E"/>
    <w:rsid w:val="0084440E"/>
    <w:rsid w:val="008457C0"/>
    <w:rsid w:val="008462DE"/>
    <w:rsid w:val="008514D2"/>
    <w:rsid w:val="008522B8"/>
    <w:rsid w:val="00852C5A"/>
    <w:rsid w:val="00852CD0"/>
    <w:rsid w:val="008571EE"/>
    <w:rsid w:val="00860D10"/>
    <w:rsid w:val="00861E77"/>
    <w:rsid w:val="00865522"/>
    <w:rsid w:val="00865C7B"/>
    <w:rsid w:val="00870A4D"/>
    <w:rsid w:val="00871015"/>
    <w:rsid w:val="0087221C"/>
    <w:rsid w:val="00872526"/>
    <w:rsid w:val="00873E60"/>
    <w:rsid w:val="00874E7C"/>
    <w:rsid w:val="0088077F"/>
    <w:rsid w:val="008807F7"/>
    <w:rsid w:val="00883B62"/>
    <w:rsid w:val="00883BD3"/>
    <w:rsid w:val="00886426"/>
    <w:rsid w:val="00886CA3"/>
    <w:rsid w:val="00890515"/>
    <w:rsid w:val="00894511"/>
    <w:rsid w:val="008958B8"/>
    <w:rsid w:val="008A027B"/>
    <w:rsid w:val="008A6525"/>
    <w:rsid w:val="008A7853"/>
    <w:rsid w:val="008B1FB2"/>
    <w:rsid w:val="008B205F"/>
    <w:rsid w:val="008B26FC"/>
    <w:rsid w:val="008B3D97"/>
    <w:rsid w:val="008B70C9"/>
    <w:rsid w:val="008C03B5"/>
    <w:rsid w:val="008C2E71"/>
    <w:rsid w:val="008D0463"/>
    <w:rsid w:val="008D06F5"/>
    <w:rsid w:val="008D09F2"/>
    <w:rsid w:val="008D16F9"/>
    <w:rsid w:val="008D6A85"/>
    <w:rsid w:val="008D74F6"/>
    <w:rsid w:val="008D7C36"/>
    <w:rsid w:val="008E1202"/>
    <w:rsid w:val="008E4470"/>
    <w:rsid w:val="008E7805"/>
    <w:rsid w:val="008E7B58"/>
    <w:rsid w:val="008F01B2"/>
    <w:rsid w:val="008F06E3"/>
    <w:rsid w:val="008F0C26"/>
    <w:rsid w:val="008F1C18"/>
    <w:rsid w:val="008F481E"/>
    <w:rsid w:val="0090009B"/>
    <w:rsid w:val="00900688"/>
    <w:rsid w:val="00900C7E"/>
    <w:rsid w:val="009025A8"/>
    <w:rsid w:val="0090265D"/>
    <w:rsid w:val="00902B1D"/>
    <w:rsid w:val="0090401F"/>
    <w:rsid w:val="00904439"/>
    <w:rsid w:val="0090568C"/>
    <w:rsid w:val="00911271"/>
    <w:rsid w:val="00911587"/>
    <w:rsid w:val="00911A45"/>
    <w:rsid w:val="0091262D"/>
    <w:rsid w:val="00913FBD"/>
    <w:rsid w:val="009171E7"/>
    <w:rsid w:val="00917858"/>
    <w:rsid w:val="00917DE4"/>
    <w:rsid w:val="0092050C"/>
    <w:rsid w:val="00920CFA"/>
    <w:rsid w:val="00921733"/>
    <w:rsid w:val="00922F4E"/>
    <w:rsid w:val="00924277"/>
    <w:rsid w:val="00925011"/>
    <w:rsid w:val="0092562A"/>
    <w:rsid w:val="00925BDF"/>
    <w:rsid w:val="00926154"/>
    <w:rsid w:val="0092645D"/>
    <w:rsid w:val="00930181"/>
    <w:rsid w:val="00931E0F"/>
    <w:rsid w:val="00935695"/>
    <w:rsid w:val="00937E91"/>
    <w:rsid w:val="00941673"/>
    <w:rsid w:val="00941D5F"/>
    <w:rsid w:val="00941D94"/>
    <w:rsid w:val="009428BF"/>
    <w:rsid w:val="0094516A"/>
    <w:rsid w:val="009457AC"/>
    <w:rsid w:val="00950B07"/>
    <w:rsid w:val="00951E4D"/>
    <w:rsid w:val="00953E04"/>
    <w:rsid w:val="00956453"/>
    <w:rsid w:val="00961D5C"/>
    <w:rsid w:val="00962FD9"/>
    <w:rsid w:val="00964805"/>
    <w:rsid w:val="0096536D"/>
    <w:rsid w:val="00965664"/>
    <w:rsid w:val="00970E9B"/>
    <w:rsid w:val="009716DB"/>
    <w:rsid w:val="0097257B"/>
    <w:rsid w:val="009744A1"/>
    <w:rsid w:val="009759B5"/>
    <w:rsid w:val="0097615E"/>
    <w:rsid w:val="009808A8"/>
    <w:rsid w:val="009809C6"/>
    <w:rsid w:val="00981185"/>
    <w:rsid w:val="00981730"/>
    <w:rsid w:val="009839D2"/>
    <w:rsid w:val="0098649D"/>
    <w:rsid w:val="00990A9B"/>
    <w:rsid w:val="00992597"/>
    <w:rsid w:val="0099439B"/>
    <w:rsid w:val="00994CD3"/>
    <w:rsid w:val="00997399"/>
    <w:rsid w:val="00997434"/>
    <w:rsid w:val="009A7DE0"/>
    <w:rsid w:val="009B281B"/>
    <w:rsid w:val="009B30A7"/>
    <w:rsid w:val="009B38C5"/>
    <w:rsid w:val="009B594E"/>
    <w:rsid w:val="009B7617"/>
    <w:rsid w:val="009C0A2E"/>
    <w:rsid w:val="009C10F7"/>
    <w:rsid w:val="009C2553"/>
    <w:rsid w:val="009C3820"/>
    <w:rsid w:val="009C4B2E"/>
    <w:rsid w:val="009D1915"/>
    <w:rsid w:val="009D2D33"/>
    <w:rsid w:val="009D3634"/>
    <w:rsid w:val="009D4A03"/>
    <w:rsid w:val="009D6389"/>
    <w:rsid w:val="009D645D"/>
    <w:rsid w:val="009D7412"/>
    <w:rsid w:val="009D7FDA"/>
    <w:rsid w:val="009E11BF"/>
    <w:rsid w:val="009E7C40"/>
    <w:rsid w:val="009E7EAD"/>
    <w:rsid w:val="009E7F81"/>
    <w:rsid w:val="009F031B"/>
    <w:rsid w:val="009F0B91"/>
    <w:rsid w:val="009F3456"/>
    <w:rsid w:val="009F40E3"/>
    <w:rsid w:val="009F47E1"/>
    <w:rsid w:val="009F4B9B"/>
    <w:rsid w:val="00A037BA"/>
    <w:rsid w:val="00A0680D"/>
    <w:rsid w:val="00A07941"/>
    <w:rsid w:val="00A108E4"/>
    <w:rsid w:val="00A10D64"/>
    <w:rsid w:val="00A13F66"/>
    <w:rsid w:val="00A15325"/>
    <w:rsid w:val="00A15C23"/>
    <w:rsid w:val="00A15CB1"/>
    <w:rsid w:val="00A16741"/>
    <w:rsid w:val="00A1714A"/>
    <w:rsid w:val="00A17BF8"/>
    <w:rsid w:val="00A22550"/>
    <w:rsid w:val="00A234E2"/>
    <w:rsid w:val="00A23AE2"/>
    <w:rsid w:val="00A2745A"/>
    <w:rsid w:val="00A3074F"/>
    <w:rsid w:val="00A32231"/>
    <w:rsid w:val="00A3235D"/>
    <w:rsid w:val="00A32EDC"/>
    <w:rsid w:val="00A34992"/>
    <w:rsid w:val="00A35B9F"/>
    <w:rsid w:val="00A370E3"/>
    <w:rsid w:val="00A37483"/>
    <w:rsid w:val="00A378FD"/>
    <w:rsid w:val="00A42371"/>
    <w:rsid w:val="00A42761"/>
    <w:rsid w:val="00A45A50"/>
    <w:rsid w:val="00A47D1F"/>
    <w:rsid w:val="00A51829"/>
    <w:rsid w:val="00A57132"/>
    <w:rsid w:val="00A6073F"/>
    <w:rsid w:val="00A6082D"/>
    <w:rsid w:val="00A61F14"/>
    <w:rsid w:val="00A6207B"/>
    <w:rsid w:val="00A65101"/>
    <w:rsid w:val="00A66781"/>
    <w:rsid w:val="00A66B8C"/>
    <w:rsid w:val="00A670F7"/>
    <w:rsid w:val="00A70A2E"/>
    <w:rsid w:val="00A7115B"/>
    <w:rsid w:val="00A72881"/>
    <w:rsid w:val="00A735D8"/>
    <w:rsid w:val="00A82F1A"/>
    <w:rsid w:val="00A8337D"/>
    <w:rsid w:val="00A83909"/>
    <w:rsid w:val="00A85299"/>
    <w:rsid w:val="00A8755C"/>
    <w:rsid w:val="00A87966"/>
    <w:rsid w:val="00A92296"/>
    <w:rsid w:val="00A93AC8"/>
    <w:rsid w:val="00AA0DB0"/>
    <w:rsid w:val="00AA2265"/>
    <w:rsid w:val="00AA308E"/>
    <w:rsid w:val="00AA3D10"/>
    <w:rsid w:val="00AA737A"/>
    <w:rsid w:val="00AA7510"/>
    <w:rsid w:val="00AB05C9"/>
    <w:rsid w:val="00AB33AC"/>
    <w:rsid w:val="00AB4B0B"/>
    <w:rsid w:val="00AB58B1"/>
    <w:rsid w:val="00AB662C"/>
    <w:rsid w:val="00AB70F7"/>
    <w:rsid w:val="00AB71C4"/>
    <w:rsid w:val="00AB7430"/>
    <w:rsid w:val="00AC08E1"/>
    <w:rsid w:val="00AC0C71"/>
    <w:rsid w:val="00AC44A0"/>
    <w:rsid w:val="00AC4F48"/>
    <w:rsid w:val="00AC6359"/>
    <w:rsid w:val="00AD0032"/>
    <w:rsid w:val="00AD20C0"/>
    <w:rsid w:val="00AD3AD3"/>
    <w:rsid w:val="00AD4C72"/>
    <w:rsid w:val="00AD682A"/>
    <w:rsid w:val="00AD75C3"/>
    <w:rsid w:val="00AE1547"/>
    <w:rsid w:val="00AE1DEA"/>
    <w:rsid w:val="00AE2B02"/>
    <w:rsid w:val="00AE3BB7"/>
    <w:rsid w:val="00AE59FB"/>
    <w:rsid w:val="00AE64BE"/>
    <w:rsid w:val="00AE794C"/>
    <w:rsid w:val="00AF01E3"/>
    <w:rsid w:val="00AF04BC"/>
    <w:rsid w:val="00AF2CA5"/>
    <w:rsid w:val="00AF3855"/>
    <w:rsid w:val="00B0150D"/>
    <w:rsid w:val="00B02832"/>
    <w:rsid w:val="00B0371C"/>
    <w:rsid w:val="00B04B1B"/>
    <w:rsid w:val="00B053F0"/>
    <w:rsid w:val="00B06551"/>
    <w:rsid w:val="00B15820"/>
    <w:rsid w:val="00B17BFF"/>
    <w:rsid w:val="00B2053C"/>
    <w:rsid w:val="00B21521"/>
    <w:rsid w:val="00B23CDF"/>
    <w:rsid w:val="00B27E50"/>
    <w:rsid w:val="00B30EF1"/>
    <w:rsid w:val="00B34699"/>
    <w:rsid w:val="00B35ED5"/>
    <w:rsid w:val="00B3652F"/>
    <w:rsid w:val="00B372F1"/>
    <w:rsid w:val="00B42607"/>
    <w:rsid w:val="00B4512D"/>
    <w:rsid w:val="00B46A59"/>
    <w:rsid w:val="00B511C2"/>
    <w:rsid w:val="00B53DC3"/>
    <w:rsid w:val="00B56738"/>
    <w:rsid w:val="00B6001E"/>
    <w:rsid w:val="00B60069"/>
    <w:rsid w:val="00B60F78"/>
    <w:rsid w:val="00B62733"/>
    <w:rsid w:val="00B65C1E"/>
    <w:rsid w:val="00B65E1A"/>
    <w:rsid w:val="00B67986"/>
    <w:rsid w:val="00B7166D"/>
    <w:rsid w:val="00B71A80"/>
    <w:rsid w:val="00B729F6"/>
    <w:rsid w:val="00B73298"/>
    <w:rsid w:val="00B769AD"/>
    <w:rsid w:val="00B81680"/>
    <w:rsid w:val="00B827B8"/>
    <w:rsid w:val="00B82C01"/>
    <w:rsid w:val="00B83B6D"/>
    <w:rsid w:val="00B841D7"/>
    <w:rsid w:val="00B87FC6"/>
    <w:rsid w:val="00B921FB"/>
    <w:rsid w:val="00B92BEE"/>
    <w:rsid w:val="00B97606"/>
    <w:rsid w:val="00B977A5"/>
    <w:rsid w:val="00BA2EFB"/>
    <w:rsid w:val="00BA3143"/>
    <w:rsid w:val="00BB00AA"/>
    <w:rsid w:val="00BB0EBF"/>
    <w:rsid w:val="00BB2841"/>
    <w:rsid w:val="00BB58C2"/>
    <w:rsid w:val="00BB668A"/>
    <w:rsid w:val="00BB78F6"/>
    <w:rsid w:val="00BC0150"/>
    <w:rsid w:val="00BC1554"/>
    <w:rsid w:val="00BC2965"/>
    <w:rsid w:val="00BC776D"/>
    <w:rsid w:val="00BD43A0"/>
    <w:rsid w:val="00BD4DB0"/>
    <w:rsid w:val="00BD58AA"/>
    <w:rsid w:val="00BD626C"/>
    <w:rsid w:val="00BD7A6C"/>
    <w:rsid w:val="00BE2309"/>
    <w:rsid w:val="00BE26E5"/>
    <w:rsid w:val="00BE3E9C"/>
    <w:rsid w:val="00BE70FB"/>
    <w:rsid w:val="00BF0E64"/>
    <w:rsid w:val="00BF3A00"/>
    <w:rsid w:val="00BF3A7E"/>
    <w:rsid w:val="00BF3DCD"/>
    <w:rsid w:val="00BF7504"/>
    <w:rsid w:val="00C021CB"/>
    <w:rsid w:val="00C06DF5"/>
    <w:rsid w:val="00C12C23"/>
    <w:rsid w:val="00C13AE2"/>
    <w:rsid w:val="00C14851"/>
    <w:rsid w:val="00C177B4"/>
    <w:rsid w:val="00C17D15"/>
    <w:rsid w:val="00C20D37"/>
    <w:rsid w:val="00C21664"/>
    <w:rsid w:val="00C216DE"/>
    <w:rsid w:val="00C221B9"/>
    <w:rsid w:val="00C236BF"/>
    <w:rsid w:val="00C25689"/>
    <w:rsid w:val="00C25EFB"/>
    <w:rsid w:val="00C26018"/>
    <w:rsid w:val="00C26FD4"/>
    <w:rsid w:val="00C2716E"/>
    <w:rsid w:val="00C27361"/>
    <w:rsid w:val="00C27599"/>
    <w:rsid w:val="00C323A9"/>
    <w:rsid w:val="00C3351A"/>
    <w:rsid w:val="00C34CBF"/>
    <w:rsid w:val="00C41641"/>
    <w:rsid w:val="00C4349A"/>
    <w:rsid w:val="00C43C86"/>
    <w:rsid w:val="00C452DD"/>
    <w:rsid w:val="00C47151"/>
    <w:rsid w:val="00C5153D"/>
    <w:rsid w:val="00C52CE9"/>
    <w:rsid w:val="00C53C81"/>
    <w:rsid w:val="00C55DF3"/>
    <w:rsid w:val="00C5693C"/>
    <w:rsid w:val="00C605FF"/>
    <w:rsid w:val="00C60FFE"/>
    <w:rsid w:val="00C638F2"/>
    <w:rsid w:val="00C63E33"/>
    <w:rsid w:val="00C6454F"/>
    <w:rsid w:val="00C657D8"/>
    <w:rsid w:val="00C70920"/>
    <w:rsid w:val="00C74D4E"/>
    <w:rsid w:val="00C7631A"/>
    <w:rsid w:val="00C8446C"/>
    <w:rsid w:val="00C84D77"/>
    <w:rsid w:val="00C84EC1"/>
    <w:rsid w:val="00C865BB"/>
    <w:rsid w:val="00C90353"/>
    <w:rsid w:val="00C90994"/>
    <w:rsid w:val="00C959F8"/>
    <w:rsid w:val="00CA078D"/>
    <w:rsid w:val="00CA1F53"/>
    <w:rsid w:val="00CA329F"/>
    <w:rsid w:val="00CA3D46"/>
    <w:rsid w:val="00CB084B"/>
    <w:rsid w:val="00CB0B81"/>
    <w:rsid w:val="00CB6EBE"/>
    <w:rsid w:val="00CB72BA"/>
    <w:rsid w:val="00CC139F"/>
    <w:rsid w:val="00CC2168"/>
    <w:rsid w:val="00CC2E2B"/>
    <w:rsid w:val="00CC43E6"/>
    <w:rsid w:val="00CC4E59"/>
    <w:rsid w:val="00CC55A5"/>
    <w:rsid w:val="00CC57B5"/>
    <w:rsid w:val="00CC6D01"/>
    <w:rsid w:val="00CC74D5"/>
    <w:rsid w:val="00CC7A20"/>
    <w:rsid w:val="00CC7BFA"/>
    <w:rsid w:val="00CD4002"/>
    <w:rsid w:val="00CE032D"/>
    <w:rsid w:val="00CE0794"/>
    <w:rsid w:val="00CE470B"/>
    <w:rsid w:val="00CE4825"/>
    <w:rsid w:val="00CE52C2"/>
    <w:rsid w:val="00CE554B"/>
    <w:rsid w:val="00CE6138"/>
    <w:rsid w:val="00CE63B1"/>
    <w:rsid w:val="00CE67DE"/>
    <w:rsid w:val="00CE6811"/>
    <w:rsid w:val="00CE7A5C"/>
    <w:rsid w:val="00CF04D5"/>
    <w:rsid w:val="00CF0DAC"/>
    <w:rsid w:val="00CF36C8"/>
    <w:rsid w:val="00CF3718"/>
    <w:rsid w:val="00CF4F47"/>
    <w:rsid w:val="00CF6B80"/>
    <w:rsid w:val="00CF765F"/>
    <w:rsid w:val="00D02E22"/>
    <w:rsid w:val="00D03429"/>
    <w:rsid w:val="00D04DB3"/>
    <w:rsid w:val="00D04F2A"/>
    <w:rsid w:val="00D05B05"/>
    <w:rsid w:val="00D061B6"/>
    <w:rsid w:val="00D06BD3"/>
    <w:rsid w:val="00D06C1A"/>
    <w:rsid w:val="00D10A9F"/>
    <w:rsid w:val="00D11269"/>
    <w:rsid w:val="00D13204"/>
    <w:rsid w:val="00D13AEC"/>
    <w:rsid w:val="00D20455"/>
    <w:rsid w:val="00D206CB"/>
    <w:rsid w:val="00D27F89"/>
    <w:rsid w:val="00D30C8B"/>
    <w:rsid w:val="00D30DA7"/>
    <w:rsid w:val="00D31A73"/>
    <w:rsid w:val="00D31B86"/>
    <w:rsid w:val="00D3276C"/>
    <w:rsid w:val="00D33B6C"/>
    <w:rsid w:val="00D345B4"/>
    <w:rsid w:val="00D351CE"/>
    <w:rsid w:val="00D368D3"/>
    <w:rsid w:val="00D41088"/>
    <w:rsid w:val="00D417C9"/>
    <w:rsid w:val="00D420A6"/>
    <w:rsid w:val="00D428DF"/>
    <w:rsid w:val="00D42B35"/>
    <w:rsid w:val="00D4382F"/>
    <w:rsid w:val="00D44866"/>
    <w:rsid w:val="00D45007"/>
    <w:rsid w:val="00D45534"/>
    <w:rsid w:val="00D46199"/>
    <w:rsid w:val="00D51087"/>
    <w:rsid w:val="00D529E8"/>
    <w:rsid w:val="00D53BF3"/>
    <w:rsid w:val="00D54272"/>
    <w:rsid w:val="00D67460"/>
    <w:rsid w:val="00D67706"/>
    <w:rsid w:val="00D70BBD"/>
    <w:rsid w:val="00D712CD"/>
    <w:rsid w:val="00D736B0"/>
    <w:rsid w:val="00D74027"/>
    <w:rsid w:val="00D74377"/>
    <w:rsid w:val="00D75720"/>
    <w:rsid w:val="00D76273"/>
    <w:rsid w:val="00D809D9"/>
    <w:rsid w:val="00D810A1"/>
    <w:rsid w:val="00D8224F"/>
    <w:rsid w:val="00D82C58"/>
    <w:rsid w:val="00D836E8"/>
    <w:rsid w:val="00D86387"/>
    <w:rsid w:val="00D875A3"/>
    <w:rsid w:val="00D87675"/>
    <w:rsid w:val="00D90A5A"/>
    <w:rsid w:val="00D91ABB"/>
    <w:rsid w:val="00D967B4"/>
    <w:rsid w:val="00DA0255"/>
    <w:rsid w:val="00DA5C2D"/>
    <w:rsid w:val="00DA6DD2"/>
    <w:rsid w:val="00DA704A"/>
    <w:rsid w:val="00DA7F73"/>
    <w:rsid w:val="00DB1FE6"/>
    <w:rsid w:val="00DB5C01"/>
    <w:rsid w:val="00DB6E7D"/>
    <w:rsid w:val="00DB7249"/>
    <w:rsid w:val="00DC07F0"/>
    <w:rsid w:val="00DC2372"/>
    <w:rsid w:val="00DC4729"/>
    <w:rsid w:val="00DC4B5C"/>
    <w:rsid w:val="00DC5016"/>
    <w:rsid w:val="00DC6A8D"/>
    <w:rsid w:val="00DD0ED0"/>
    <w:rsid w:val="00DD0F95"/>
    <w:rsid w:val="00DD221C"/>
    <w:rsid w:val="00DD3544"/>
    <w:rsid w:val="00DD3D34"/>
    <w:rsid w:val="00DD58AD"/>
    <w:rsid w:val="00DE0240"/>
    <w:rsid w:val="00DE18F4"/>
    <w:rsid w:val="00DE4A8B"/>
    <w:rsid w:val="00DE6182"/>
    <w:rsid w:val="00DE7680"/>
    <w:rsid w:val="00DE7C88"/>
    <w:rsid w:val="00DE7FC2"/>
    <w:rsid w:val="00DF0134"/>
    <w:rsid w:val="00DF2853"/>
    <w:rsid w:val="00DF2AB1"/>
    <w:rsid w:val="00DF387F"/>
    <w:rsid w:val="00DF5129"/>
    <w:rsid w:val="00DF58E0"/>
    <w:rsid w:val="00E011EA"/>
    <w:rsid w:val="00E01F4E"/>
    <w:rsid w:val="00E02629"/>
    <w:rsid w:val="00E03AAF"/>
    <w:rsid w:val="00E058E8"/>
    <w:rsid w:val="00E05E27"/>
    <w:rsid w:val="00E068B8"/>
    <w:rsid w:val="00E078B4"/>
    <w:rsid w:val="00E07A02"/>
    <w:rsid w:val="00E12C23"/>
    <w:rsid w:val="00E14326"/>
    <w:rsid w:val="00E151B0"/>
    <w:rsid w:val="00E16C6D"/>
    <w:rsid w:val="00E27808"/>
    <w:rsid w:val="00E35236"/>
    <w:rsid w:val="00E4038A"/>
    <w:rsid w:val="00E41B0A"/>
    <w:rsid w:val="00E4318D"/>
    <w:rsid w:val="00E44AC1"/>
    <w:rsid w:val="00E45D98"/>
    <w:rsid w:val="00E467B7"/>
    <w:rsid w:val="00E47686"/>
    <w:rsid w:val="00E47E94"/>
    <w:rsid w:val="00E47FDF"/>
    <w:rsid w:val="00E5002C"/>
    <w:rsid w:val="00E506CF"/>
    <w:rsid w:val="00E53CB8"/>
    <w:rsid w:val="00E546C2"/>
    <w:rsid w:val="00E54844"/>
    <w:rsid w:val="00E55432"/>
    <w:rsid w:val="00E5761D"/>
    <w:rsid w:val="00E5771A"/>
    <w:rsid w:val="00E62E95"/>
    <w:rsid w:val="00E638DF"/>
    <w:rsid w:val="00E64013"/>
    <w:rsid w:val="00E65B9A"/>
    <w:rsid w:val="00E65F3C"/>
    <w:rsid w:val="00E664E6"/>
    <w:rsid w:val="00E66876"/>
    <w:rsid w:val="00E6766C"/>
    <w:rsid w:val="00E67850"/>
    <w:rsid w:val="00E70179"/>
    <w:rsid w:val="00E710CE"/>
    <w:rsid w:val="00E73D80"/>
    <w:rsid w:val="00E80341"/>
    <w:rsid w:val="00E817BB"/>
    <w:rsid w:val="00E82073"/>
    <w:rsid w:val="00E87820"/>
    <w:rsid w:val="00E87A90"/>
    <w:rsid w:val="00E928A5"/>
    <w:rsid w:val="00E94A0C"/>
    <w:rsid w:val="00EA0313"/>
    <w:rsid w:val="00EA301E"/>
    <w:rsid w:val="00EA49B5"/>
    <w:rsid w:val="00EA6FA7"/>
    <w:rsid w:val="00EA79E1"/>
    <w:rsid w:val="00EB4358"/>
    <w:rsid w:val="00EB5A86"/>
    <w:rsid w:val="00EB74A9"/>
    <w:rsid w:val="00EC0599"/>
    <w:rsid w:val="00EC2C2E"/>
    <w:rsid w:val="00EC48B2"/>
    <w:rsid w:val="00EC5468"/>
    <w:rsid w:val="00EC56E3"/>
    <w:rsid w:val="00EC630B"/>
    <w:rsid w:val="00EC6D47"/>
    <w:rsid w:val="00EC704B"/>
    <w:rsid w:val="00EC70D0"/>
    <w:rsid w:val="00EC76C3"/>
    <w:rsid w:val="00ED1673"/>
    <w:rsid w:val="00ED4413"/>
    <w:rsid w:val="00ED5ED5"/>
    <w:rsid w:val="00ED699F"/>
    <w:rsid w:val="00ED77CC"/>
    <w:rsid w:val="00EE0D2B"/>
    <w:rsid w:val="00EE2AE8"/>
    <w:rsid w:val="00EE2D38"/>
    <w:rsid w:val="00EE31F7"/>
    <w:rsid w:val="00EE6039"/>
    <w:rsid w:val="00EE6358"/>
    <w:rsid w:val="00EE7C74"/>
    <w:rsid w:val="00EE7E03"/>
    <w:rsid w:val="00EF0359"/>
    <w:rsid w:val="00EF10A2"/>
    <w:rsid w:val="00EF2498"/>
    <w:rsid w:val="00EF4AD1"/>
    <w:rsid w:val="00EF723D"/>
    <w:rsid w:val="00EF799A"/>
    <w:rsid w:val="00F00A9D"/>
    <w:rsid w:val="00F03AF9"/>
    <w:rsid w:val="00F05D82"/>
    <w:rsid w:val="00F11A87"/>
    <w:rsid w:val="00F12021"/>
    <w:rsid w:val="00F12CEB"/>
    <w:rsid w:val="00F13B4C"/>
    <w:rsid w:val="00F21270"/>
    <w:rsid w:val="00F215AB"/>
    <w:rsid w:val="00F21BAA"/>
    <w:rsid w:val="00F25506"/>
    <w:rsid w:val="00F2629F"/>
    <w:rsid w:val="00F275AF"/>
    <w:rsid w:val="00F3116C"/>
    <w:rsid w:val="00F31A90"/>
    <w:rsid w:val="00F31B14"/>
    <w:rsid w:val="00F31FFB"/>
    <w:rsid w:val="00F3247D"/>
    <w:rsid w:val="00F32675"/>
    <w:rsid w:val="00F345EC"/>
    <w:rsid w:val="00F34AA6"/>
    <w:rsid w:val="00F36ED5"/>
    <w:rsid w:val="00F41979"/>
    <w:rsid w:val="00F425C7"/>
    <w:rsid w:val="00F443FE"/>
    <w:rsid w:val="00F4647C"/>
    <w:rsid w:val="00F46CE7"/>
    <w:rsid w:val="00F50DD0"/>
    <w:rsid w:val="00F5171E"/>
    <w:rsid w:val="00F519E1"/>
    <w:rsid w:val="00F523DA"/>
    <w:rsid w:val="00F52D50"/>
    <w:rsid w:val="00F542AA"/>
    <w:rsid w:val="00F57906"/>
    <w:rsid w:val="00F61CDC"/>
    <w:rsid w:val="00F63D1D"/>
    <w:rsid w:val="00F64323"/>
    <w:rsid w:val="00F64CBB"/>
    <w:rsid w:val="00F6633F"/>
    <w:rsid w:val="00F675E9"/>
    <w:rsid w:val="00F74A8A"/>
    <w:rsid w:val="00F75CC7"/>
    <w:rsid w:val="00F80103"/>
    <w:rsid w:val="00F822FF"/>
    <w:rsid w:val="00F82BD6"/>
    <w:rsid w:val="00F83353"/>
    <w:rsid w:val="00F83EB8"/>
    <w:rsid w:val="00F8421E"/>
    <w:rsid w:val="00F84C08"/>
    <w:rsid w:val="00F84F64"/>
    <w:rsid w:val="00F865F2"/>
    <w:rsid w:val="00F87F1C"/>
    <w:rsid w:val="00F915AF"/>
    <w:rsid w:val="00F91CA9"/>
    <w:rsid w:val="00F93139"/>
    <w:rsid w:val="00F96396"/>
    <w:rsid w:val="00FA04C0"/>
    <w:rsid w:val="00FA1100"/>
    <w:rsid w:val="00FA231A"/>
    <w:rsid w:val="00FA3D08"/>
    <w:rsid w:val="00FA3F7A"/>
    <w:rsid w:val="00FA4516"/>
    <w:rsid w:val="00FA6DB0"/>
    <w:rsid w:val="00FB12AF"/>
    <w:rsid w:val="00FB1D44"/>
    <w:rsid w:val="00FB644D"/>
    <w:rsid w:val="00FB6A45"/>
    <w:rsid w:val="00FC0622"/>
    <w:rsid w:val="00FC2661"/>
    <w:rsid w:val="00FC394E"/>
    <w:rsid w:val="00FC62A8"/>
    <w:rsid w:val="00FC68F0"/>
    <w:rsid w:val="00FD2CBB"/>
    <w:rsid w:val="00FD3D6E"/>
    <w:rsid w:val="00FD54B6"/>
    <w:rsid w:val="00FD6F43"/>
    <w:rsid w:val="00FE1036"/>
    <w:rsid w:val="00FE4EC3"/>
    <w:rsid w:val="00FE60CF"/>
    <w:rsid w:val="00FF15AD"/>
    <w:rsid w:val="00FF41E9"/>
    <w:rsid w:val="00FF552D"/>
    <w:rsid w:val="00FF56F4"/>
    <w:rsid w:val="00FF6FB0"/>
    <w:rsid w:val="03F2EC0D"/>
    <w:rsid w:val="1136E0CD"/>
    <w:rsid w:val="1A0AE349"/>
    <w:rsid w:val="1C817286"/>
    <w:rsid w:val="632BD63F"/>
    <w:rsid w:val="6EADF0B5"/>
    <w:rsid w:val="7766277D"/>
    <w:rsid w:val="7783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136E0CD"/>
  <w15:docId w15:val="{494C7C97-D500-48B6-B737-23C001462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1E77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74027"/>
    <w:pPr>
      <w:keepNext/>
      <w:outlineLvl w:val="0"/>
    </w:pPr>
    <w:rPr>
      <w:rFonts w:ascii="Arial" w:hAnsi="Arial"/>
      <w:i/>
      <w:w w:val="8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D74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769A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D74F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74027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D74027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D046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35F5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35F5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B769AD"/>
    <w:rPr>
      <w:rFonts w:ascii="Calibri Light" w:hAnsi="Calibri Light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435F50"/>
    <w:rPr>
      <w:rFonts w:ascii="Calibri" w:hAnsi="Calibri" w:cs="Times New Roman"/>
      <w:b/>
      <w:bCs/>
      <w:sz w:val="28"/>
      <w:szCs w:val="28"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435F50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435F50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435F50"/>
    <w:rPr>
      <w:rFonts w:ascii="Cambria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D740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35F50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D740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35F50"/>
    <w:rPr>
      <w:rFonts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A32EDC"/>
    <w:pPr>
      <w:jc w:val="both"/>
    </w:pPr>
    <w:rPr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435F50"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74027"/>
    <w:rPr>
      <w:rFonts w:cs="Times New Roman"/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rsid w:val="00A32EDC"/>
    <w:pPr>
      <w:jc w:val="center"/>
    </w:pPr>
    <w:rPr>
      <w:b/>
      <w:szCs w:val="20"/>
      <w:u w:val="single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435F50"/>
    <w:rPr>
      <w:rFonts w:cs="Times New Roman"/>
      <w:sz w:val="16"/>
      <w:szCs w:val="16"/>
    </w:rPr>
  </w:style>
  <w:style w:type="character" w:styleId="Numeropagina">
    <w:name w:val="page number"/>
    <w:basedOn w:val="Carpredefinitoparagrafo"/>
    <w:uiPriority w:val="99"/>
    <w:rsid w:val="00275C34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D5A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35F50"/>
    <w:rPr>
      <w:rFonts w:cs="Times New Roman"/>
      <w:sz w:val="2"/>
    </w:rPr>
  </w:style>
  <w:style w:type="paragraph" w:styleId="Rientrocorpodeltesto">
    <w:name w:val="Body Text Indent"/>
    <w:basedOn w:val="Normale"/>
    <w:link w:val="RientrocorpodeltestoCarattere"/>
    <w:uiPriority w:val="99"/>
    <w:rsid w:val="005602A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35F50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8D74F6"/>
    <w:pPr>
      <w:suppressAutoHyphens/>
      <w:spacing w:after="120"/>
    </w:pPr>
    <w:rPr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435F50"/>
    <w:rPr>
      <w:rFonts w:cs="Times New Roman"/>
      <w:sz w:val="24"/>
      <w:szCs w:val="24"/>
    </w:rPr>
  </w:style>
  <w:style w:type="paragraph" w:customStyle="1" w:styleId="Intestazione5">
    <w:name w:val="Intestazione5"/>
    <w:basedOn w:val="Normale"/>
    <w:next w:val="Corpotesto"/>
    <w:uiPriority w:val="99"/>
    <w:rsid w:val="008D74F6"/>
    <w:pPr>
      <w:tabs>
        <w:tab w:val="center" w:pos="4819"/>
        <w:tab w:val="right" w:pos="9638"/>
      </w:tabs>
      <w:suppressAutoHyphens/>
    </w:pPr>
    <w:rPr>
      <w:lang w:eastAsia="ar-SA"/>
    </w:rPr>
  </w:style>
  <w:style w:type="paragraph" w:styleId="Paragrafoelenco">
    <w:name w:val="List Paragraph"/>
    <w:basedOn w:val="Normale"/>
    <w:uiPriority w:val="99"/>
    <w:qFormat/>
    <w:rsid w:val="008D74F6"/>
    <w:pPr>
      <w:suppressAutoHyphens/>
      <w:ind w:left="708"/>
    </w:pPr>
    <w:rPr>
      <w:lang w:eastAsia="ar-SA"/>
    </w:rPr>
  </w:style>
  <w:style w:type="paragraph" w:customStyle="1" w:styleId="Testodelblocco1">
    <w:name w:val="Testo del blocco1"/>
    <w:basedOn w:val="Normale"/>
    <w:uiPriority w:val="99"/>
    <w:rsid w:val="008D74F6"/>
    <w:pPr>
      <w:suppressAutoHyphens/>
      <w:ind w:left="900" w:right="1025"/>
      <w:jc w:val="center"/>
    </w:pPr>
    <w:rPr>
      <w:rFonts w:cs="Tahoma"/>
      <w:b/>
      <w:sz w:val="28"/>
      <w:lang w:eastAsia="ar-SA"/>
    </w:rPr>
  </w:style>
  <w:style w:type="paragraph" w:styleId="Sommario1">
    <w:name w:val="toc 1"/>
    <w:basedOn w:val="Normale"/>
    <w:next w:val="Normale"/>
    <w:uiPriority w:val="99"/>
    <w:semiHidden/>
    <w:rsid w:val="008D74F6"/>
    <w:pPr>
      <w:tabs>
        <w:tab w:val="right" w:leader="underscore" w:pos="10195"/>
      </w:tabs>
      <w:suppressAutoHyphens/>
      <w:spacing w:before="360"/>
      <w:ind w:left="900" w:hanging="900"/>
    </w:pPr>
    <w:rPr>
      <w:rFonts w:ascii="Arial" w:hAnsi="Arial"/>
      <w:b/>
      <w:bCs/>
      <w:caps/>
      <w:szCs w:val="28"/>
      <w:lang w:eastAsia="ar-SA"/>
    </w:rPr>
  </w:style>
  <w:style w:type="paragraph" w:customStyle="1" w:styleId="Corpodeltesto21">
    <w:name w:val="Corpo del testo 21"/>
    <w:basedOn w:val="Normale"/>
    <w:uiPriority w:val="99"/>
    <w:rsid w:val="008D74F6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uiPriority w:val="99"/>
    <w:rsid w:val="008D74F6"/>
    <w:pPr>
      <w:suppressAutoHyphens/>
      <w:jc w:val="both"/>
    </w:pPr>
    <w:rPr>
      <w:rFonts w:ascii="Tahoma" w:hAnsi="Tahoma"/>
      <w:color w:val="FF0000"/>
      <w:sz w:val="20"/>
      <w:lang w:eastAsia="ar-SA"/>
    </w:rPr>
  </w:style>
  <w:style w:type="paragraph" w:customStyle="1" w:styleId="xl67">
    <w:name w:val="xl67"/>
    <w:basedOn w:val="Normale"/>
    <w:rsid w:val="008D74F6"/>
    <w:pPr>
      <w:pBdr>
        <w:left w:val="single" w:sz="4" w:space="0" w:color="000000"/>
      </w:pBdr>
      <w:suppressAutoHyphens/>
      <w:spacing w:before="280" w:after="280"/>
    </w:pPr>
    <w:rPr>
      <w:rFonts w:ascii="Arial" w:hAnsi="Arial" w:cs="Arial"/>
      <w:b/>
      <w:bCs/>
      <w:lang w:eastAsia="ar-SA"/>
    </w:rPr>
  </w:style>
  <w:style w:type="paragraph" w:styleId="Indice1">
    <w:name w:val="index 1"/>
    <w:basedOn w:val="Normale"/>
    <w:next w:val="Normale"/>
    <w:autoRedefine/>
    <w:uiPriority w:val="99"/>
    <w:semiHidden/>
    <w:rsid w:val="008D74F6"/>
    <w:pPr>
      <w:ind w:left="240" w:hanging="240"/>
    </w:pPr>
  </w:style>
  <w:style w:type="paragraph" w:styleId="Titoloindice">
    <w:name w:val="index heading"/>
    <w:basedOn w:val="Normale"/>
    <w:next w:val="Indice1"/>
    <w:uiPriority w:val="99"/>
    <w:semiHidden/>
    <w:rsid w:val="008D74F6"/>
    <w:pPr>
      <w:suppressAutoHyphens/>
    </w:pPr>
    <w:rPr>
      <w:lang w:eastAsia="ar-SA"/>
    </w:rPr>
  </w:style>
  <w:style w:type="paragraph" w:customStyle="1" w:styleId="Capoverso">
    <w:name w:val="Capoverso"/>
    <w:basedOn w:val="Normale"/>
    <w:uiPriority w:val="99"/>
    <w:rsid w:val="008D74F6"/>
    <w:pPr>
      <w:suppressAutoHyphens/>
      <w:spacing w:before="120"/>
      <w:ind w:firstLine="709"/>
      <w:jc w:val="both"/>
    </w:pPr>
    <w:rPr>
      <w:szCs w:val="20"/>
      <w:lang w:eastAsia="ar-SA"/>
    </w:rPr>
  </w:style>
  <w:style w:type="paragraph" w:customStyle="1" w:styleId="Corpodeltesto33">
    <w:name w:val="Corpo del testo 33"/>
    <w:basedOn w:val="Normale"/>
    <w:uiPriority w:val="99"/>
    <w:rsid w:val="008D74F6"/>
    <w:pPr>
      <w:suppressAutoHyphens/>
      <w:jc w:val="both"/>
    </w:pPr>
    <w:rPr>
      <w:szCs w:val="20"/>
      <w:lang w:eastAsia="ar-SA"/>
    </w:rPr>
  </w:style>
  <w:style w:type="paragraph" w:customStyle="1" w:styleId="Testonormale1">
    <w:name w:val="Testo normale1"/>
    <w:basedOn w:val="Normale"/>
    <w:uiPriority w:val="99"/>
    <w:rsid w:val="008D74F6"/>
    <w:pPr>
      <w:suppressAutoHyphens/>
    </w:pPr>
    <w:rPr>
      <w:rFonts w:ascii="Courier New" w:hAnsi="Courier New"/>
      <w:szCs w:val="20"/>
      <w:lang w:eastAsia="ar-SA"/>
    </w:rPr>
  </w:style>
  <w:style w:type="paragraph" w:customStyle="1" w:styleId="Corpodeltesto23">
    <w:name w:val="Corpo del testo 23"/>
    <w:basedOn w:val="Normale"/>
    <w:uiPriority w:val="99"/>
    <w:rsid w:val="008D74F6"/>
    <w:pPr>
      <w:suppressAutoHyphens/>
      <w:ind w:right="30"/>
      <w:jc w:val="both"/>
    </w:pPr>
    <w:rPr>
      <w:lang w:eastAsia="ar-SA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8D74F6"/>
    <w:pPr>
      <w:suppressAutoHyphens/>
      <w:autoSpaceDE w:val="0"/>
      <w:jc w:val="center"/>
    </w:pPr>
    <w:rPr>
      <w:b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435F50"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8D74F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435F50"/>
    <w:rPr>
      <w:rFonts w:ascii="Cambria" w:hAnsi="Cambria" w:cs="Times New Roman"/>
      <w:sz w:val="24"/>
      <w:szCs w:val="24"/>
    </w:rPr>
  </w:style>
  <w:style w:type="paragraph" w:styleId="Revisione">
    <w:name w:val="Revision"/>
    <w:hidden/>
    <w:uiPriority w:val="99"/>
    <w:semiHidden/>
    <w:rsid w:val="00D4382F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rsid w:val="006A71E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6A71E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6A71E3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6A71E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6A71E3"/>
    <w:rPr>
      <w:rFonts w:cs="Times New Roman"/>
      <w:b/>
    </w:rPr>
  </w:style>
  <w:style w:type="character" w:customStyle="1" w:styleId="Carpredefinitoparagrafo1">
    <w:name w:val="Car. predefinito paragrafo1"/>
    <w:uiPriority w:val="99"/>
    <w:rsid w:val="005A0EDA"/>
  </w:style>
  <w:style w:type="paragraph" w:customStyle="1" w:styleId="Standard">
    <w:name w:val="Standard"/>
    <w:uiPriority w:val="99"/>
    <w:rsid w:val="000110CA"/>
    <w:pPr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table" w:styleId="Grigliatabella">
    <w:name w:val="Table Grid"/>
    <w:basedOn w:val="Tabellanormale"/>
    <w:uiPriority w:val="39"/>
    <w:rsid w:val="007E77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99"/>
    <w:qFormat/>
    <w:rsid w:val="00314163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99"/>
    <w:qFormat/>
    <w:rsid w:val="00657680"/>
    <w:rPr>
      <w:rFonts w:cs="Times New Roman"/>
      <w:b/>
    </w:rPr>
  </w:style>
  <w:style w:type="character" w:styleId="Collegamentovisitato">
    <w:name w:val="FollowedHyperlink"/>
    <w:basedOn w:val="Carpredefinitoparagrafo"/>
    <w:uiPriority w:val="99"/>
    <w:rsid w:val="002A256E"/>
    <w:rPr>
      <w:rFonts w:cs="Times New Roman"/>
      <w:color w:val="954F72"/>
      <w:u w:val="single"/>
    </w:rPr>
  </w:style>
  <w:style w:type="paragraph" w:customStyle="1" w:styleId="msonormal0">
    <w:name w:val="msonormal"/>
    <w:basedOn w:val="Normale"/>
    <w:rsid w:val="002A256E"/>
    <w:pPr>
      <w:spacing w:before="100" w:beforeAutospacing="1" w:after="100" w:afterAutospacing="1"/>
    </w:pPr>
  </w:style>
  <w:style w:type="paragraph" w:customStyle="1" w:styleId="font5">
    <w:name w:val="font5"/>
    <w:basedOn w:val="Normale"/>
    <w:rsid w:val="002A256E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font6">
    <w:name w:val="font6"/>
    <w:basedOn w:val="Normale"/>
    <w:rsid w:val="002A256E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7">
    <w:name w:val="font7"/>
    <w:basedOn w:val="Normale"/>
    <w:uiPriority w:val="99"/>
    <w:rsid w:val="002A256E"/>
    <w:pPr>
      <w:spacing w:before="100" w:beforeAutospacing="1" w:after="100" w:afterAutospacing="1"/>
    </w:pPr>
    <w:rPr>
      <w:rFonts w:ascii="Calibri" w:hAnsi="Calibri" w:cs="Calibri"/>
      <w:color w:val="FF0000"/>
      <w:sz w:val="20"/>
      <w:szCs w:val="20"/>
    </w:rPr>
  </w:style>
  <w:style w:type="paragraph" w:customStyle="1" w:styleId="font8">
    <w:name w:val="font8"/>
    <w:basedOn w:val="Normale"/>
    <w:uiPriority w:val="99"/>
    <w:rsid w:val="002A256E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9">
    <w:name w:val="font9"/>
    <w:basedOn w:val="Normale"/>
    <w:uiPriority w:val="99"/>
    <w:rsid w:val="002A256E"/>
    <w:pPr>
      <w:spacing w:before="100" w:beforeAutospacing="1" w:after="100" w:afterAutospacing="1"/>
    </w:pPr>
    <w:rPr>
      <w:rFonts w:ascii="Calibri" w:hAnsi="Calibri" w:cs="Calibri"/>
      <w:color w:val="FF0000"/>
      <w:sz w:val="20"/>
      <w:szCs w:val="20"/>
    </w:rPr>
  </w:style>
  <w:style w:type="paragraph" w:customStyle="1" w:styleId="xl65">
    <w:name w:val="xl65"/>
    <w:basedOn w:val="Normale"/>
    <w:rsid w:val="002A256E"/>
    <w:pPr>
      <w:spacing w:before="100" w:beforeAutospacing="1" w:after="100" w:afterAutospacing="1"/>
    </w:pPr>
  </w:style>
  <w:style w:type="paragraph" w:customStyle="1" w:styleId="xl66">
    <w:name w:val="xl66"/>
    <w:basedOn w:val="Normale"/>
    <w:rsid w:val="002A256E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0"/>
      <w:szCs w:val="20"/>
    </w:rPr>
  </w:style>
  <w:style w:type="paragraph" w:customStyle="1" w:styleId="xl68">
    <w:name w:val="xl6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CC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69">
    <w:name w:val="xl6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0">
    <w:name w:val="xl70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71">
    <w:name w:val="xl71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2">
    <w:name w:val="xl72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3">
    <w:name w:val="xl73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4">
    <w:name w:val="xl74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75">
    <w:name w:val="xl75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6">
    <w:name w:val="xl76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7">
    <w:name w:val="xl77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8">
    <w:name w:val="xl7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79">
    <w:name w:val="xl7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0">
    <w:name w:val="xl80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1">
    <w:name w:val="xl81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2">
    <w:name w:val="xl82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83">
    <w:name w:val="xl83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4">
    <w:name w:val="xl84"/>
    <w:basedOn w:val="Normale"/>
    <w:rsid w:val="002A25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5">
    <w:name w:val="xl85"/>
    <w:basedOn w:val="Normale"/>
    <w:rsid w:val="002A256E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6">
    <w:name w:val="xl86"/>
    <w:basedOn w:val="Normale"/>
    <w:rsid w:val="002A25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7">
    <w:name w:val="xl87"/>
    <w:basedOn w:val="Normale"/>
    <w:rsid w:val="002A256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8">
    <w:name w:val="xl88"/>
    <w:basedOn w:val="Normale"/>
    <w:rsid w:val="002A25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89">
    <w:name w:val="xl89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0">
    <w:name w:val="xl90"/>
    <w:basedOn w:val="Normale"/>
    <w:rsid w:val="002A256E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1">
    <w:name w:val="xl91"/>
    <w:basedOn w:val="Normale"/>
    <w:rsid w:val="002A25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2">
    <w:name w:val="xl92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3">
    <w:name w:val="xl93"/>
    <w:basedOn w:val="Normale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94">
    <w:name w:val="xl94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95">
    <w:name w:val="xl95"/>
    <w:basedOn w:val="Normale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96">
    <w:name w:val="xl96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97">
    <w:name w:val="xl97"/>
    <w:basedOn w:val="Normale"/>
    <w:rsid w:val="002A256E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98">
    <w:name w:val="xl9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DEEBF7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99">
    <w:name w:val="xl9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0">
    <w:name w:val="xl100"/>
    <w:basedOn w:val="Normale"/>
    <w:rsid w:val="002A256E"/>
    <w:pPr>
      <w:pBdr>
        <w:left w:val="single" w:sz="4" w:space="0" w:color="auto"/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1">
    <w:name w:val="xl101"/>
    <w:basedOn w:val="Normale"/>
    <w:rsid w:val="002A256E"/>
    <w:pPr>
      <w:pBdr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2">
    <w:name w:val="xl102"/>
    <w:basedOn w:val="Normale"/>
    <w:rsid w:val="002A256E"/>
    <w:pPr>
      <w:pBdr>
        <w:bottom w:val="single" w:sz="4" w:space="0" w:color="auto"/>
        <w:right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3">
    <w:name w:val="xl103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4">
    <w:name w:val="xl104"/>
    <w:basedOn w:val="Normale"/>
    <w:rsid w:val="002A256E"/>
    <w:pPr>
      <w:pBdr>
        <w:top w:val="single" w:sz="4" w:space="0" w:color="auto"/>
        <w:bottom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5">
    <w:name w:val="xl105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6">
    <w:name w:val="xl106"/>
    <w:basedOn w:val="Normale"/>
    <w:rsid w:val="002A256E"/>
    <w:pPr>
      <w:pBdr>
        <w:top w:val="single" w:sz="4" w:space="0" w:color="auto"/>
        <w:bottom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7">
    <w:name w:val="xl107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8">
    <w:name w:val="xl10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666699" w:fill="FFF2CC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09">
    <w:name w:val="xl10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666699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0">
    <w:name w:val="xl110"/>
    <w:basedOn w:val="Normale"/>
    <w:rsid w:val="002A256E"/>
    <w:pPr>
      <w:pBdr>
        <w:top w:val="single" w:sz="4" w:space="0" w:color="auto"/>
        <w:bottom w:val="single" w:sz="4" w:space="0" w:color="auto"/>
      </w:pBdr>
      <w:shd w:val="clear" w:color="666699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1">
    <w:name w:val="xl111"/>
    <w:basedOn w:val="Normale"/>
    <w:rsid w:val="002A25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666699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2">
    <w:name w:val="xl112"/>
    <w:basedOn w:val="Normale"/>
    <w:rsid w:val="002A256E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13">
    <w:name w:val="xl113"/>
    <w:basedOn w:val="Normale"/>
    <w:rsid w:val="002A25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4">
    <w:name w:val="xl114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5">
    <w:name w:val="xl115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6">
    <w:name w:val="xl116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17">
    <w:name w:val="xl117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18">
    <w:name w:val="xl11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19">
    <w:name w:val="xl11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20">
    <w:name w:val="xl120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1">
    <w:name w:val="xl121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22">
    <w:name w:val="xl122"/>
    <w:basedOn w:val="Normale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23">
    <w:name w:val="xl123"/>
    <w:basedOn w:val="Normale"/>
    <w:rsid w:val="002A256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4">
    <w:name w:val="xl124"/>
    <w:basedOn w:val="Normale"/>
    <w:rsid w:val="002A25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5">
    <w:name w:val="xl125"/>
    <w:basedOn w:val="Normale"/>
    <w:rsid w:val="002A256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6">
    <w:name w:val="xl126"/>
    <w:basedOn w:val="Normale"/>
    <w:rsid w:val="002A256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27">
    <w:name w:val="xl127"/>
    <w:basedOn w:val="Normale"/>
    <w:rsid w:val="002A256E"/>
    <w:pP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28">
    <w:name w:val="xl128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29">
    <w:name w:val="xl129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color w:val="FF0000"/>
      <w:sz w:val="20"/>
      <w:szCs w:val="20"/>
    </w:rPr>
  </w:style>
  <w:style w:type="paragraph" w:customStyle="1" w:styleId="xl130">
    <w:name w:val="xl130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31">
    <w:name w:val="xl131"/>
    <w:basedOn w:val="Normale"/>
    <w:rsid w:val="002A256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2">
    <w:name w:val="xl132"/>
    <w:basedOn w:val="Normale"/>
    <w:rsid w:val="002A256E"/>
    <w:pPr>
      <w:spacing w:before="100" w:beforeAutospacing="1" w:after="100" w:afterAutospacing="1"/>
      <w:jc w:val="center"/>
    </w:pPr>
  </w:style>
  <w:style w:type="paragraph" w:customStyle="1" w:styleId="xl133">
    <w:name w:val="xl133"/>
    <w:basedOn w:val="Normale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Normale"/>
    <w:uiPriority w:val="99"/>
    <w:rsid w:val="002A256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5">
    <w:name w:val="xl135"/>
    <w:basedOn w:val="Normale"/>
    <w:uiPriority w:val="99"/>
    <w:rsid w:val="002A256E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6">
    <w:name w:val="xl136"/>
    <w:basedOn w:val="Normale"/>
    <w:uiPriority w:val="99"/>
    <w:rsid w:val="002A256E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7">
    <w:name w:val="xl137"/>
    <w:basedOn w:val="Normale"/>
    <w:uiPriority w:val="99"/>
    <w:rsid w:val="002A25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8">
    <w:name w:val="xl138"/>
    <w:basedOn w:val="Normale"/>
    <w:uiPriority w:val="99"/>
    <w:rsid w:val="002A256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39">
    <w:name w:val="xl139"/>
    <w:basedOn w:val="Normale"/>
    <w:uiPriority w:val="99"/>
    <w:rsid w:val="002A256E"/>
    <w:pP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0">
    <w:name w:val="xl140"/>
    <w:basedOn w:val="Normale"/>
    <w:uiPriority w:val="99"/>
    <w:rsid w:val="002A25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1">
    <w:name w:val="xl141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2">
    <w:name w:val="xl142"/>
    <w:basedOn w:val="Normale"/>
    <w:uiPriority w:val="99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3">
    <w:name w:val="xl143"/>
    <w:basedOn w:val="Normale"/>
    <w:uiPriority w:val="99"/>
    <w:rsid w:val="002A25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4">
    <w:name w:val="xl144"/>
    <w:basedOn w:val="Normale"/>
    <w:uiPriority w:val="99"/>
    <w:rsid w:val="002A25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Normale"/>
    <w:uiPriority w:val="99"/>
    <w:rsid w:val="002A256E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46">
    <w:name w:val="xl146"/>
    <w:basedOn w:val="Normale"/>
    <w:uiPriority w:val="99"/>
    <w:rsid w:val="002A256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147">
    <w:name w:val="xl147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20"/>
      <w:szCs w:val="20"/>
    </w:rPr>
  </w:style>
  <w:style w:type="paragraph" w:customStyle="1" w:styleId="xl148">
    <w:name w:val="xl148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20"/>
      <w:szCs w:val="20"/>
    </w:rPr>
  </w:style>
  <w:style w:type="paragraph" w:customStyle="1" w:styleId="xl149">
    <w:name w:val="xl149"/>
    <w:basedOn w:val="Normale"/>
    <w:uiPriority w:val="99"/>
    <w:rsid w:val="002A25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63">
    <w:name w:val="xl63"/>
    <w:basedOn w:val="Normale"/>
    <w:rsid w:val="00177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DDD"/>
      <w:spacing w:before="100" w:beforeAutospacing="1" w:after="100" w:afterAutospacing="1"/>
      <w:textAlignment w:val="center"/>
    </w:pPr>
    <w:rPr>
      <w:rFonts w:ascii="Calibri" w:hAnsi="Calibri" w:cs="Calibri"/>
      <w:b/>
      <w:bCs/>
      <w:sz w:val="16"/>
      <w:szCs w:val="16"/>
    </w:rPr>
  </w:style>
  <w:style w:type="paragraph" w:customStyle="1" w:styleId="xl64">
    <w:name w:val="xl64"/>
    <w:basedOn w:val="Normale"/>
    <w:rsid w:val="001773B8"/>
    <w:pPr>
      <w:spacing w:before="100" w:beforeAutospacing="1" w:after="100" w:afterAutospacing="1"/>
      <w:textAlignment w:val="center"/>
    </w:pPr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5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F42C5-A365-4671-ABC9-D57B23621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3793</Words>
  <Characters>32716</Characters>
  <Application>Microsoft Office Word</Application>
  <DocSecurity>0</DocSecurity>
  <Lines>272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ASO S.Croce e Carle Cuneo</Company>
  <LinksUpToDate>false</LinksUpToDate>
  <CharactersWithSpaces>36437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maccagno</dc:creator>
  <cp:keywords/>
  <dc:description/>
  <cp:lastModifiedBy>Giordano Sara</cp:lastModifiedBy>
  <cp:revision>38</cp:revision>
  <cp:lastPrinted>2025-02-21T09:26:00Z</cp:lastPrinted>
  <dcterms:created xsi:type="dcterms:W3CDTF">2025-02-24T09:01:00Z</dcterms:created>
  <dcterms:modified xsi:type="dcterms:W3CDTF">2025-06-12T14:02:00Z</dcterms:modified>
</cp:coreProperties>
</file>